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CABCF" w14:textId="06C37580" w:rsidR="00F462E3" w:rsidRPr="00BB21DE" w:rsidRDefault="00F462E3" w:rsidP="00F462E3">
      <w:pPr>
        <w:pStyle w:val="Default"/>
        <w:rPr>
          <w:rFonts w:ascii="Arial" w:hAnsi="Arial" w:cs="Arial"/>
        </w:rPr>
      </w:pPr>
    </w:p>
    <w:p w14:paraId="75D7E263" w14:textId="77777777" w:rsidR="00F462E3" w:rsidRPr="00274792" w:rsidRDefault="00F462E3" w:rsidP="00F462E3">
      <w:pPr>
        <w:pStyle w:val="Default"/>
        <w:rPr>
          <w:rFonts w:ascii="Arial" w:hAnsi="Arial" w:cs="Arial"/>
        </w:rPr>
      </w:pPr>
      <w:r w:rsidRPr="00274792">
        <w:rPr>
          <w:rFonts w:ascii="Arial" w:hAnsi="Arial" w:cs="Arial"/>
          <w:b/>
          <w:bCs/>
        </w:rPr>
        <w:t xml:space="preserve">Allgemeines </w:t>
      </w:r>
    </w:p>
    <w:p w14:paraId="7614E706" w14:textId="1B464B23" w:rsidR="00F462E3" w:rsidRPr="00274792" w:rsidRDefault="001B77C7" w:rsidP="00F462E3">
      <w:pPr>
        <w:pStyle w:val="Default"/>
        <w:rPr>
          <w:rFonts w:ascii="Arial" w:hAnsi="Arial" w:cs="Arial"/>
          <w:sz w:val="22"/>
          <w:szCs w:val="22"/>
        </w:rPr>
      </w:pPr>
      <w:r w:rsidRPr="00274792">
        <w:rPr>
          <w:rFonts w:ascii="Arial" w:hAnsi="Arial" w:cs="Arial"/>
          <w:sz w:val="22"/>
          <w:szCs w:val="22"/>
        </w:rPr>
        <w:t>Die Taxonomie 6</w:t>
      </w:r>
      <w:r w:rsidR="00F462E3" w:rsidRPr="00274792">
        <w:rPr>
          <w:rFonts w:ascii="Arial" w:hAnsi="Arial" w:cs="Arial"/>
          <w:sz w:val="22"/>
          <w:szCs w:val="22"/>
        </w:rPr>
        <w:t>.</w:t>
      </w:r>
      <w:r w:rsidR="00D81296" w:rsidRPr="00274792">
        <w:rPr>
          <w:rFonts w:ascii="Arial" w:hAnsi="Arial" w:cs="Arial"/>
          <w:sz w:val="22"/>
          <w:szCs w:val="22"/>
        </w:rPr>
        <w:t>5</w:t>
      </w:r>
      <w:r w:rsidR="00C53727" w:rsidRPr="00274792">
        <w:rPr>
          <w:rFonts w:ascii="Arial" w:hAnsi="Arial" w:cs="Arial"/>
          <w:sz w:val="22"/>
          <w:szCs w:val="22"/>
        </w:rPr>
        <w:t xml:space="preserve"> </w:t>
      </w:r>
      <w:r w:rsidR="00177DBA" w:rsidRPr="00274792">
        <w:rPr>
          <w:rFonts w:ascii="Arial" w:hAnsi="Arial" w:cs="Arial"/>
          <w:sz w:val="22"/>
          <w:szCs w:val="22"/>
        </w:rPr>
        <w:t>wurde</w:t>
      </w:r>
      <w:r w:rsidR="00C53727" w:rsidRPr="00274792">
        <w:rPr>
          <w:rFonts w:ascii="Arial" w:hAnsi="Arial" w:cs="Arial"/>
          <w:sz w:val="22"/>
          <w:szCs w:val="22"/>
        </w:rPr>
        <w:t xml:space="preserve"> zum </w:t>
      </w:r>
      <w:r w:rsidR="00E22A6C">
        <w:rPr>
          <w:rFonts w:ascii="Arial" w:hAnsi="Arial" w:cs="Arial"/>
          <w:sz w:val="22"/>
          <w:szCs w:val="22"/>
        </w:rPr>
        <w:t>14</w:t>
      </w:r>
      <w:r w:rsidR="00C53727" w:rsidRPr="00274792">
        <w:rPr>
          <w:rFonts w:ascii="Arial" w:hAnsi="Arial" w:cs="Arial"/>
          <w:sz w:val="22"/>
          <w:szCs w:val="22"/>
        </w:rPr>
        <w:t>.04.20</w:t>
      </w:r>
      <w:r w:rsidR="00422C83" w:rsidRPr="00274792">
        <w:rPr>
          <w:rFonts w:ascii="Arial" w:hAnsi="Arial" w:cs="Arial"/>
          <w:sz w:val="22"/>
          <w:szCs w:val="22"/>
        </w:rPr>
        <w:t>2</w:t>
      </w:r>
      <w:r w:rsidR="00D81296" w:rsidRPr="00274792">
        <w:rPr>
          <w:rFonts w:ascii="Arial" w:hAnsi="Arial" w:cs="Arial"/>
          <w:sz w:val="22"/>
          <w:szCs w:val="22"/>
        </w:rPr>
        <w:t>1</w:t>
      </w:r>
      <w:r w:rsidR="00C53727" w:rsidRPr="00274792">
        <w:rPr>
          <w:rFonts w:ascii="Arial" w:hAnsi="Arial" w:cs="Arial"/>
          <w:sz w:val="22"/>
          <w:szCs w:val="22"/>
        </w:rPr>
        <w:t xml:space="preserve"> fertiggestellt und</w:t>
      </w:r>
      <w:r w:rsidR="00954A85" w:rsidRPr="00274792">
        <w:rPr>
          <w:rFonts w:ascii="Arial" w:hAnsi="Arial" w:cs="Arial"/>
          <w:sz w:val="22"/>
          <w:szCs w:val="22"/>
        </w:rPr>
        <w:t xml:space="preserve"> </w:t>
      </w:r>
      <w:r w:rsidR="00C53727" w:rsidRPr="00274792">
        <w:rPr>
          <w:rFonts w:ascii="Arial" w:hAnsi="Arial" w:cs="Arial"/>
          <w:sz w:val="22"/>
          <w:szCs w:val="22"/>
        </w:rPr>
        <w:t xml:space="preserve">mit BMF-Schreiben </w:t>
      </w:r>
      <w:r w:rsidR="00177DBA" w:rsidRPr="00274792">
        <w:rPr>
          <w:rFonts w:ascii="Arial" w:hAnsi="Arial" w:cs="Arial"/>
          <w:sz w:val="22"/>
          <w:szCs w:val="22"/>
        </w:rPr>
        <w:t xml:space="preserve">vom </w:t>
      </w:r>
      <w:r w:rsidR="00D353A7">
        <w:rPr>
          <w:rFonts w:ascii="Arial" w:hAnsi="Arial" w:cs="Arial"/>
          <w:sz w:val="22"/>
          <w:szCs w:val="22"/>
        </w:rPr>
        <w:t>09.07</w:t>
      </w:r>
      <w:bookmarkStart w:id="0" w:name="_GoBack"/>
      <w:bookmarkEnd w:id="0"/>
      <w:r w:rsidR="00177DBA" w:rsidRPr="00274792">
        <w:rPr>
          <w:rFonts w:ascii="Arial" w:hAnsi="Arial" w:cs="Arial"/>
          <w:sz w:val="22"/>
          <w:szCs w:val="22"/>
        </w:rPr>
        <w:t xml:space="preserve">.2021 </w:t>
      </w:r>
      <w:r w:rsidR="00F462E3" w:rsidRPr="00274792">
        <w:rPr>
          <w:rFonts w:ascii="Arial" w:hAnsi="Arial" w:cs="Arial"/>
          <w:sz w:val="22"/>
          <w:szCs w:val="22"/>
        </w:rPr>
        <w:t>amtlich bekannt gegeben. Die</w:t>
      </w:r>
      <w:r w:rsidR="00C53727" w:rsidRPr="00274792">
        <w:rPr>
          <w:rFonts w:ascii="Arial" w:hAnsi="Arial" w:cs="Arial"/>
          <w:sz w:val="22"/>
          <w:szCs w:val="22"/>
        </w:rPr>
        <w:t xml:space="preserve"> </w:t>
      </w:r>
      <w:r w:rsidR="00C62862">
        <w:rPr>
          <w:rFonts w:ascii="Arial" w:hAnsi="Arial" w:cs="Arial"/>
          <w:sz w:val="22"/>
          <w:szCs w:val="22"/>
        </w:rPr>
        <w:t xml:space="preserve">wesentlichen </w:t>
      </w:r>
      <w:r w:rsidR="00F462E3" w:rsidRPr="00274792">
        <w:rPr>
          <w:rFonts w:ascii="Arial" w:hAnsi="Arial" w:cs="Arial"/>
          <w:sz w:val="22"/>
          <w:szCs w:val="22"/>
        </w:rPr>
        <w:t>Änderungen ergeben sich aus den folgenden Hinweisen</w:t>
      </w:r>
      <w:r w:rsidR="00DE677C" w:rsidRPr="00274792">
        <w:rPr>
          <w:rFonts w:ascii="Arial" w:hAnsi="Arial" w:cs="Arial"/>
          <w:sz w:val="22"/>
          <w:szCs w:val="22"/>
        </w:rPr>
        <w:t>.</w:t>
      </w:r>
    </w:p>
    <w:p w14:paraId="41EA191A" w14:textId="5CD09473" w:rsidR="00976416" w:rsidRPr="00274792" w:rsidRDefault="00422C83" w:rsidP="00422C83">
      <w:pPr>
        <w:pStyle w:val="Default"/>
        <w:tabs>
          <w:tab w:val="left" w:pos="3843"/>
        </w:tabs>
        <w:rPr>
          <w:rFonts w:ascii="Arial" w:hAnsi="Arial" w:cs="Arial"/>
          <w:sz w:val="22"/>
          <w:szCs w:val="22"/>
        </w:rPr>
      </w:pPr>
      <w:r w:rsidRPr="00274792">
        <w:rPr>
          <w:rFonts w:ascii="Arial" w:hAnsi="Arial" w:cs="Arial"/>
          <w:sz w:val="22"/>
          <w:szCs w:val="22"/>
        </w:rPr>
        <w:tab/>
      </w:r>
    </w:p>
    <w:p w14:paraId="408925CD" w14:textId="77777777" w:rsidR="00F462E3" w:rsidRPr="00274792" w:rsidRDefault="00F462E3" w:rsidP="00F462E3"/>
    <w:p w14:paraId="687BF3E0" w14:textId="38F22623" w:rsidR="00F462E3" w:rsidRPr="00274792" w:rsidRDefault="00BB21DE" w:rsidP="00BB21DE">
      <w:pPr>
        <w:pStyle w:val="Default"/>
        <w:spacing w:after="58"/>
        <w:rPr>
          <w:rFonts w:ascii="Arial" w:hAnsi="Arial" w:cs="Arial"/>
          <w:b/>
          <w:szCs w:val="22"/>
        </w:rPr>
      </w:pPr>
      <w:r w:rsidRPr="00274792">
        <w:rPr>
          <w:rFonts w:ascii="Arial" w:hAnsi="Arial" w:cs="Arial"/>
          <w:b/>
          <w:szCs w:val="22"/>
        </w:rPr>
        <w:t xml:space="preserve">I. </w:t>
      </w:r>
      <w:r w:rsidR="00F462E3" w:rsidRPr="00274792">
        <w:rPr>
          <w:rFonts w:ascii="Arial" w:hAnsi="Arial" w:cs="Arial"/>
          <w:b/>
          <w:szCs w:val="22"/>
        </w:rPr>
        <w:t>Inhaltliche Änderungen / Weit</w:t>
      </w:r>
      <w:r w:rsidR="00AA755E" w:rsidRPr="00274792">
        <w:rPr>
          <w:rFonts w:ascii="Arial" w:hAnsi="Arial" w:cs="Arial"/>
          <w:b/>
          <w:szCs w:val="22"/>
        </w:rPr>
        <w:t xml:space="preserve">erentwicklung der Taxonomie </w:t>
      </w:r>
    </w:p>
    <w:p w14:paraId="39AC0136" w14:textId="237E9C3E" w:rsidR="00D74C6D" w:rsidRPr="00274792" w:rsidRDefault="00954A85" w:rsidP="00EE2B4E">
      <w:pPr>
        <w:pStyle w:val="berschrift2"/>
      </w:pPr>
      <w:r w:rsidRPr="00274792">
        <w:t>Qualitätssicherung</w:t>
      </w:r>
      <w:r w:rsidR="00D74C6D" w:rsidRPr="00274792">
        <w:t xml:space="preserve"> der Taxonomie</w:t>
      </w:r>
    </w:p>
    <w:p w14:paraId="13CA0B72" w14:textId="2EC84169" w:rsidR="00D74C6D" w:rsidRPr="00274792" w:rsidRDefault="00422C83" w:rsidP="009533E9">
      <w:r w:rsidRPr="00274792">
        <w:t>A</w:t>
      </w:r>
      <w:r w:rsidR="00E24441" w:rsidRPr="00274792">
        <w:t>uch in dieser Version</w:t>
      </w:r>
      <w:r w:rsidR="00996846" w:rsidRPr="00274792">
        <w:t xml:space="preserve"> </w:t>
      </w:r>
      <w:r w:rsidRPr="00274792">
        <w:t>ergeben sich</w:t>
      </w:r>
      <w:r w:rsidR="00D74C6D" w:rsidRPr="00274792">
        <w:t xml:space="preserve"> Änderungen </w:t>
      </w:r>
      <w:r w:rsidR="00996846" w:rsidRPr="00274792">
        <w:t>aus der</w:t>
      </w:r>
      <w:r w:rsidR="006C579B" w:rsidRPr="00274792">
        <w:t xml:space="preserve"> Überarbeitung</w:t>
      </w:r>
      <w:r w:rsidR="00280295" w:rsidRPr="00274792">
        <w:t xml:space="preserve"> und</w:t>
      </w:r>
      <w:r w:rsidR="006C579B" w:rsidRPr="00274792">
        <w:t xml:space="preserve"> redaktionelle</w:t>
      </w:r>
      <w:r w:rsidRPr="00274792">
        <w:t>n</w:t>
      </w:r>
      <w:r w:rsidR="006C579B" w:rsidRPr="00274792">
        <w:t xml:space="preserve"> Qualitätssicherung </w:t>
      </w:r>
      <w:r w:rsidR="009533E9" w:rsidRPr="00274792">
        <w:t>der Taxonomie:</w:t>
      </w:r>
    </w:p>
    <w:p w14:paraId="54506EBA" w14:textId="77777777" w:rsidR="009533E9" w:rsidRPr="00274792" w:rsidRDefault="009533E9" w:rsidP="00273DA4">
      <w:pPr>
        <w:pStyle w:val="Listenabsatz"/>
        <w:ind w:left="0"/>
      </w:pPr>
    </w:p>
    <w:p w14:paraId="4925D42E" w14:textId="5FDA51BA" w:rsidR="00273DA4" w:rsidRPr="00274792" w:rsidRDefault="009533E9" w:rsidP="000338E2">
      <w:pPr>
        <w:pStyle w:val="Listenabsatz"/>
        <w:numPr>
          <w:ilvl w:val="0"/>
          <w:numId w:val="42"/>
        </w:numPr>
        <w:ind w:left="709"/>
      </w:pPr>
      <w:r w:rsidRPr="00274792">
        <w:t>Die</w:t>
      </w:r>
      <w:r w:rsidR="00273DA4" w:rsidRPr="00274792">
        <w:t xml:space="preserve"> </w:t>
      </w:r>
      <w:r w:rsidR="00B93F17" w:rsidRPr="00274792">
        <w:t xml:space="preserve">Bezeichner wie auch die </w:t>
      </w:r>
      <w:r w:rsidR="00273DA4" w:rsidRPr="00274792">
        <w:t>englischen Übersetzungen der Bezeichner</w:t>
      </w:r>
      <w:r w:rsidR="00961D4D" w:rsidRPr="00274792">
        <w:t xml:space="preserve"> </w:t>
      </w:r>
      <w:r w:rsidR="003A0A5C" w:rsidRPr="00274792">
        <w:t xml:space="preserve">wurden </w:t>
      </w:r>
      <w:r w:rsidR="00961D4D" w:rsidRPr="00274792">
        <w:t>einer Qualitätskontrolle unterzogen und</w:t>
      </w:r>
      <w:r w:rsidR="00273DA4" w:rsidRPr="00274792">
        <w:t xml:space="preserve"> </w:t>
      </w:r>
      <w:r w:rsidR="00961D4D" w:rsidRPr="00274792">
        <w:t>soweit erforderlich</w:t>
      </w:r>
      <w:r w:rsidR="00273DA4" w:rsidRPr="00274792">
        <w:t xml:space="preserve"> angepasst.</w:t>
      </w:r>
    </w:p>
    <w:p w14:paraId="7559E993" w14:textId="372776CF" w:rsidR="009533E9" w:rsidRPr="00274792" w:rsidRDefault="009533E9" w:rsidP="000338E2">
      <w:pPr>
        <w:pStyle w:val="Listenabsatz"/>
        <w:numPr>
          <w:ilvl w:val="0"/>
          <w:numId w:val="42"/>
        </w:numPr>
        <w:ind w:left="709"/>
      </w:pPr>
      <w:r w:rsidRPr="00274792">
        <w:t>Mussfeldauszeichnungen wurden überprüft und teilweise gelöscht oder umgewandelt („Rechnerisch notwendig, soweit vorhanden“).</w:t>
      </w:r>
    </w:p>
    <w:p w14:paraId="6549A8F5" w14:textId="6362335B" w:rsidR="00F462E3" w:rsidRPr="00274792" w:rsidRDefault="0071414E" w:rsidP="00EE2B4E">
      <w:pPr>
        <w:pStyle w:val="berschrift2"/>
      </w:pPr>
      <w:r w:rsidRPr="00274792">
        <w:t>Überarbeitung der Positionserläuterungen</w:t>
      </w:r>
      <w:r w:rsidR="003153E2" w:rsidRPr="00274792">
        <w:t xml:space="preserve"> (</w:t>
      </w:r>
      <w:r w:rsidR="00F54E77" w:rsidRPr="00274792">
        <w:t>d</w:t>
      </w:r>
      <w:r w:rsidR="003153E2" w:rsidRPr="00274792">
        <w:t>efinitionGuidance</w:t>
      </w:r>
      <w:r w:rsidR="001A549D" w:rsidRPr="00274792">
        <w:t xml:space="preserve"> und Referenzen</w:t>
      </w:r>
      <w:r w:rsidR="003153E2" w:rsidRPr="00274792">
        <w:t>)</w:t>
      </w:r>
    </w:p>
    <w:p w14:paraId="55E3A44E" w14:textId="0E50B308" w:rsidR="00F462E3" w:rsidRPr="00274792" w:rsidRDefault="00C54E11" w:rsidP="00F462E3">
      <w:r w:rsidRPr="00274792">
        <w:t xml:space="preserve">Die Überarbeitung der </w:t>
      </w:r>
      <w:r w:rsidR="0071414E" w:rsidRPr="00274792">
        <w:t>„</w:t>
      </w:r>
      <w:r w:rsidR="00F54E77" w:rsidRPr="00274792">
        <w:t>d</w:t>
      </w:r>
      <w:r w:rsidR="0071414E" w:rsidRPr="00274792">
        <w:t xml:space="preserve">efinitionGuidance“ </w:t>
      </w:r>
      <w:r w:rsidRPr="00274792">
        <w:t>ist eine Standardarbeit und wird bei jeder Taxonomie durchgeführt</w:t>
      </w:r>
      <w:r w:rsidR="0071414E" w:rsidRPr="00274792">
        <w:t xml:space="preserve">. Damit wird die Erwartungshaltung der Finanzverwaltung, in welcher Position bestimmte Sachverhalte abgebildet werden sollen, beschrieben. Die </w:t>
      </w:r>
      <w:r w:rsidR="00F54E77" w:rsidRPr="00274792">
        <w:t>d</w:t>
      </w:r>
      <w:r w:rsidR="0071414E" w:rsidRPr="00274792">
        <w:t xml:space="preserve">efinitionGuidance wurde </w:t>
      </w:r>
      <w:r w:rsidR="00F54E77" w:rsidRPr="00274792">
        <w:t>anlassbezogen</w:t>
      </w:r>
      <w:r w:rsidR="0071414E" w:rsidRPr="00274792">
        <w:t xml:space="preserve"> au</w:t>
      </w:r>
      <w:r w:rsidR="002D00DF" w:rsidRPr="00274792">
        <w:t xml:space="preserve">f Aktualität überprüft und in Teilen </w:t>
      </w:r>
      <w:r w:rsidR="0071414E" w:rsidRPr="00274792">
        <w:t>überarbeitet.</w:t>
      </w:r>
      <w:r w:rsidR="001A549D" w:rsidRPr="00274792">
        <w:t xml:space="preserve"> Gleichzeitig wurden die </w:t>
      </w:r>
      <w:proofErr w:type="spellStart"/>
      <w:r w:rsidR="001A549D" w:rsidRPr="00274792">
        <w:t>Referenzierungen</w:t>
      </w:r>
      <w:proofErr w:type="spellEnd"/>
      <w:r w:rsidR="001A549D" w:rsidRPr="00274792">
        <w:t xml:space="preserve"> überprüft und </w:t>
      </w:r>
      <w:r w:rsidR="00986D9B" w:rsidRPr="00274792">
        <w:t>bei Bedarf</w:t>
      </w:r>
      <w:r w:rsidR="001A549D" w:rsidRPr="00274792">
        <w:t xml:space="preserve"> angepasst.</w:t>
      </w:r>
    </w:p>
    <w:p w14:paraId="0C5077F2" w14:textId="038AF558" w:rsidR="001A549D" w:rsidRPr="00274792" w:rsidRDefault="001A549D" w:rsidP="00EE2B4E">
      <w:pPr>
        <w:pStyle w:val="berschrift2"/>
      </w:pPr>
      <w:r w:rsidRPr="00274792">
        <w:t>Löschung</w:t>
      </w:r>
    </w:p>
    <w:p w14:paraId="0121B6DE" w14:textId="5922BDA7" w:rsidR="003153E2" w:rsidRPr="00274792" w:rsidRDefault="005369F5" w:rsidP="00F462E3">
      <w:r w:rsidRPr="00274792">
        <w:t xml:space="preserve">Positionen, deren Gültigkeitsdatum mehr als fünf Jahre in der Vergangenheit liegt </w:t>
      </w:r>
      <w:r w:rsidRPr="00274792">
        <w:br/>
        <w:t>(&lt; 31.12.2016), wurden mit den zugehörigen Referenzen entfernt.</w:t>
      </w:r>
    </w:p>
    <w:p w14:paraId="05710891" w14:textId="77777777" w:rsidR="00DF2042" w:rsidRPr="00274792" w:rsidRDefault="00DF2042">
      <w:pPr>
        <w:spacing w:after="200" w:line="276" w:lineRule="auto"/>
      </w:pPr>
      <w:r w:rsidRPr="00274792">
        <w:br w:type="page"/>
      </w:r>
    </w:p>
    <w:p w14:paraId="5C6252B4" w14:textId="77777777" w:rsidR="00F462E3" w:rsidRPr="00274792" w:rsidRDefault="00F462E3" w:rsidP="00F462E3">
      <w:pPr>
        <w:pStyle w:val="Default"/>
        <w:rPr>
          <w:rFonts w:ascii="Arial" w:hAnsi="Arial" w:cs="Arial"/>
          <w:b/>
          <w:szCs w:val="22"/>
        </w:rPr>
      </w:pPr>
      <w:r w:rsidRPr="00274792">
        <w:rPr>
          <w:rFonts w:ascii="Arial" w:hAnsi="Arial" w:cs="Arial"/>
          <w:b/>
          <w:szCs w:val="22"/>
        </w:rPr>
        <w:lastRenderedPageBreak/>
        <w:t xml:space="preserve">II. </w:t>
      </w:r>
      <w:r w:rsidR="004B2F3A" w:rsidRPr="00274792">
        <w:rPr>
          <w:rFonts w:ascii="Arial" w:hAnsi="Arial" w:cs="Arial"/>
          <w:b/>
          <w:szCs w:val="22"/>
        </w:rPr>
        <w:t xml:space="preserve">Wesentliche </w:t>
      </w:r>
      <w:r w:rsidRPr="00274792">
        <w:rPr>
          <w:rFonts w:ascii="Arial" w:hAnsi="Arial" w:cs="Arial"/>
          <w:b/>
          <w:szCs w:val="22"/>
        </w:rPr>
        <w:t xml:space="preserve">Änderungen im Einzelnen </w:t>
      </w:r>
    </w:p>
    <w:p w14:paraId="430BB949" w14:textId="77777777" w:rsidR="00F462E3" w:rsidRPr="00274792" w:rsidRDefault="00F462E3" w:rsidP="00F462E3"/>
    <w:p w14:paraId="33D003B5" w14:textId="77777777" w:rsidR="00BA6290" w:rsidRPr="00274792" w:rsidRDefault="00BA6290" w:rsidP="00F462E3">
      <w:r w:rsidRPr="00274792">
        <w:t xml:space="preserve">Die nachfolgend aufgeführten Änderungen </w:t>
      </w:r>
      <w:r w:rsidR="00BE4CA6" w:rsidRPr="00274792">
        <w:t>resultieren aus</w:t>
      </w:r>
    </w:p>
    <w:p w14:paraId="4E2AF698" w14:textId="5FFFEEF3" w:rsidR="007D690A" w:rsidRPr="00274792" w:rsidRDefault="007D690A" w:rsidP="000338E2">
      <w:pPr>
        <w:pStyle w:val="Listenabsatz"/>
        <w:numPr>
          <w:ilvl w:val="0"/>
          <w:numId w:val="42"/>
        </w:numPr>
        <w:ind w:left="709"/>
      </w:pPr>
      <w:r w:rsidRPr="00274792">
        <w:t>Gesetzesänderungen</w:t>
      </w:r>
      <w:r w:rsidR="009533E9" w:rsidRPr="00274792">
        <w:t xml:space="preserve"> (soweit für die Übermittlung der E-Bilanz relevant)</w:t>
      </w:r>
    </w:p>
    <w:p w14:paraId="6142F5C4" w14:textId="77777777" w:rsidR="00BE4CA6" w:rsidRPr="00274792" w:rsidRDefault="00BE4CA6" w:rsidP="000338E2">
      <w:pPr>
        <w:pStyle w:val="Listenabsatz"/>
        <w:numPr>
          <w:ilvl w:val="0"/>
          <w:numId w:val="42"/>
        </w:numPr>
        <w:ind w:left="709"/>
      </w:pPr>
      <w:r w:rsidRPr="00274792">
        <w:t>R</w:t>
      </w:r>
      <w:r w:rsidR="00DF2042" w:rsidRPr="00274792">
        <w:t>ückmeldungen aus der Wirtschaft</w:t>
      </w:r>
    </w:p>
    <w:p w14:paraId="56D29835" w14:textId="77777777" w:rsidR="00BE4CA6" w:rsidRPr="00274792" w:rsidRDefault="00BE4CA6" w:rsidP="000338E2">
      <w:pPr>
        <w:pStyle w:val="Listenabsatz"/>
        <w:numPr>
          <w:ilvl w:val="0"/>
          <w:numId w:val="42"/>
        </w:numPr>
        <w:ind w:left="709"/>
      </w:pPr>
      <w:r w:rsidRPr="00274792">
        <w:t>Rückmeldungen aus der Finanzverwaltung</w:t>
      </w:r>
    </w:p>
    <w:p w14:paraId="682615BF" w14:textId="77777777" w:rsidR="00BE4CA6" w:rsidRPr="00274792" w:rsidRDefault="00BE4CA6" w:rsidP="000338E2">
      <w:pPr>
        <w:pStyle w:val="Listenabsatz"/>
        <w:numPr>
          <w:ilvl w:val="0"/>
          <w:numId w:val="42"/>
        </w:numPr>
        <w:ind w:left="709"/>
      </w:pPr>
      <w:r w:rsidRPr="00274792">
        <w:t xml:space="preserve">Anforderungen aus der AG HGB-Taxonomie des XBRL-Deutschland e.V. </w:t>
      </w:r>
    </w:p>
    <w:p w14:paraId="181D4131" w14:textId="77777777" w:rsidR="008F6506" w:rsidRPr="00274792" w:rsidRDefault="008F6506" w:rsidP="00F462E3"/>
    <w:p w14:paraId="355AB17E" w14:textId="52681E8C" w:rsidR="00F462E3" w:rsidRPr="00274792" w:rsidRDefault="00F77069" w:rsidP="00F462E3">
      <w:r w:rsidRPr="00274792">
        <w:t xml:space="preserve">An dieser Stelle werden die wesentlichen Änderungen in der Taxonomie beschrieben. Im Detail können die Änderungen aus den </w:t>
      </w:r>
      <w:r w:rsidR="00B93F17" w:rsidRPr="00274792">
        <w:t xml:space="preserve">Excel-Dateien </w:t>
      </w:r>
      <w:r w:rsidRPr="00274792">
        <w:t>abgelesen werden.</w:t>
      </w:r>
    </w:p>
    <w:p w14:paraId="140CF82D" w14:textId="3D898803" w:rsidR="00F462E3" w:rsidRPr="00274792" w:rsidRDefault="00092439" w:rsidP="00EE2B4E">
      <w:pPr>
        <w:pStyle w:val="berschrift2"/>
        <w:numPr>
          <w:ilvl w:val="0"/>
          <w:numId w:val="32"/>
        </w:numPr>
      </w:pPr>
      <w:r w:rsidRPr="00274792">
        <w:t>Änderungen im</w:t>
      </w:r>
      <w:r w:rsidR="00F4437A">
        <w:t xml:space="preserve"> Bereich</w:t>
      </w:r>
      <w:r w:rsidRPr="00274792">
        <w:t xml:space="preserve"> </w:t>
      </w:r>
      <w:r w:rsidR="00F462E3" w:rsidRPr="00274792">
        <w:t>GCD</w:t>
      </w:r>
    </w:p>
    <w:p w14:paraId="5106F233" w14:textId="7E366060" w:rsidR="0088464C" w:rsidRPr="00274792" w:rsidRDefault="00414578" w:rsidP="00F54E77">
      <w:pPr>
        <w:pStyle w:val="Listenabsatz"/>
        <w:numPr>
          <w:ilvl w:val="0"/>
          <w:numId w:val="41"/>
        </w:numPr>
        <w:spacing w:after="60"/>
        <w:contextualSpacing w:val="0"/>
      </w:pPr>
      <w:r w:rsidRPr="00274792">
        <w:t>Bereits i</w:t>
      </w:r>
      <w:r w:rsidR="0088464C" w:rsidRPr="00274792">
        <w:t xml:space="preserve">n der Taxonomie-Version 6.4 wurden die Positionen im Berichtsteil „Steuerlicher Betriebsvermögensvergleich“ als Mussfelder bzw. als Summenmussfeld ausgezeichnet. Die Ankündigung des Berichtsteils „Steuerlicher Betriebsvermögensvergleich“ </w:t>
      </w:r>
      <w:r w:rsidR="00F54E77" w:rsidRPr="00274792">
        <w:t>[</w:t>
      </w:r>
      <w:proofErr w:type="spellStart"/>
      <w:r w:rsidR="00F54E77" w:rsidRPr="00274792">
        <w:t>genInfo.report.id.reportElement.reportElements.BVV</w:t>
      </w:r>
      <w:proofErr w:type="spellEnd"/>
      <w:r w:rsidR="00F54E77" w:rsidRPr="00274792">
        <w:t xml:space="preserve">] </w:t>
      </w:r>
      <w:r w:rsidR="0088464C" w:rsidRPr="00274792">
        <w:t xml:space="preserve">wurde nachträglich </w:t>
      </w:r>
      <w:r w:rsidRPr="00274792">
        <w:t xml:space="preserve">ebenfalls </w:t>
      </w:r>
      <w:r w:rsidR="0088464C" w:rsidRPr="00274792">
        <w:t>als Mussfeld ausgezeichnet.</w:t>
      </w:r>
    </w:p>
    <w:p w14:paraId="12865E68" w14:textId="6A7E26F1" w:rsidR="0088464C" w:rsidRPr="00274792" w:rsidRDefault="0088464C" w:rsidP="0088464C">
      <w:pPr>
        <w:pStyle w:val="Listenabsatz"/>
        <w:numPr>
          <w:ilvl w:val="0"/>
          <w:numId w:val="41"/>
        </w:numPr>
        <w:spacing w:after="60"/>
        <w:contextualSpacing w:val="0"/>
      </w:pPr>
      <w:r w:rsidRPr="00274792">
        <w:t>Die Ankündigung des „Anlagenspiegel (netto)“ [genInfo.report.id.report</w:t>
      </w:r>
      <w:r w:rsidR="00B93F17" w:rsidRPr="00274792">
        <w:t>Element.reportElements.NA] wurde zur besseren Nachvollziehbarkeit in der Taxonomie</w:t>
      </w:r>
      <w:r w:rsidRPr="00274792">
        <w:t xml:space="preserve"> für steuerliche Zwecke gesperrt (notPermittedFor = Einreichung an Finanzverwaltung).</w:t>
      </w:r>
      <w:r w:rsidR="00414578" w:rsidRPr="00274792">
        <w:t xml:space="preserve"> Die Übermittlung an die Finanzverwaltung wird bisher schon durch ERiC verhindert.</w:t>
      </w:r>
    </w:p>
    <w:p w14:paraId="081EC865" w14:textId="7B4A565E" w:rsidR="0088464C" w:rsidRPr="00274792" w:rsidRDefault="0088464C" w:rsidP="00F51C9C">
      <w:pPr>
        <w:pStyle w:val="Listenabsatz"/>
        <w:numPr>
          <w:ilvl w:val="0"/>
          <w:numId w:val="41"/>
        </w:numPr>
        <w:spacing w:after="60"/>
        <w:contextualSpacing w:val="0"/>
      </w:pPr>
      <w:r w:rsidRPr="00274792">
        <w:t>Die Ausprägungen „Rechtsform, Realgemeinde“ [</w:t>
      </w:r>
      <w:proofErr w:type="spellStart"/>
      <w:r w:rsidRPr="00274792">
        <w:t>genInfo.company.id.legalStatus.legalStatus.RG</w:t>
      </w:r>
      <w:proofErr w:type="spellEnd"/>
      <w:r w:rsidRPr="00274792">
        <w:t>] und „frühere Rechtsformen, Realgemeinde“ [</w:t>
      </w:r>
      <w:proofErr w:type="spellStart"/>
      <w:r w:rsidRPr="00274792">
        <w:t>genInfo.company.id.legalStatus.formerStatus.RG</w:t>
      </w:r>
      <w:proofErr w:type="spellEnd"/>
      <w:r w:rsidRPr="00274792">
        <w:t>] wurden für steuerliche Zwecke gesperrt (notPermittedFor = Einreichung an Finanzverwaltung).</w:t>
      </w:r>
      <w:r w:rsidRPr="00274792">
        <w:br/>
        <w:t>Dafür wurden die bisherigen Rechtsformausprägungen zur „Körperschaft des öffentlichen Rechts“ in „sonstige juristische Person des öffentlichen Rechts“ umbenannt. Im Einzelnen sind dies folgende Positionen:</w:t>
      </w:r>
    </w:p>
    <w:p w14:paraId="1FFA757A" w14:textId="77777777" w:rsidR="0088464C" w:rsidRPr="00274792" w:rsidRDefault="0088464C" w:rsidP="00414578">
      <w:pPr>
        <w:pStyle w:val="Listenabsatz"/>
        <w:numPr>
          <w:ilvl w:val="1"/>
          <w:numId w:val="41"/>
        </w:numPr>
        <w:spacing w:after="60"/>
      </w:pPr>
      <w:r w:rsidRPr="00274792">
        <w:t>„Rechtsform, Körperschaft des öffentlichen Rechts“ [</w:t>
      </w:r>
      <w:proofErr w:type="spellStart"/>
      <w:proofErr w:type="gramStart"/>
      <w:r w:rsidRPr="00274792">
        <w:t>genInfo.company.id.legalStatus.legalStatus.KOER</w:t>
      </w:r>
      <w:proofErr w:type="spellEnd"/>
      <w:proofErr w:type="gramEnd"/>
      <w:r w:rsidRPr="00274792">
        <w:t>],</w:t>
      </w:r>
    </w:p>
    <w:p w14:paraId="6679984B" w14:textId="77777777" w:rsidR="0088464C" w:rsidRPr="00274792" w:rsidRDefault="0088464C" w:rsidP="00414578">
      <w:pPr>
        <w:pStyle w:val="Listenabsatz"/>
        <w:numPr>
          <w:ilvl w:val="1"/>
          <w:numId w:val="41"/>
        </w:numPr>
        <w:spacing w:after="60"/>
      </w:pPr>
      <w:r w:rsidRPr="00274792">
        <w:t>„frühere Rechtsformen, Körperschaft des öffentlichen Rechts“ [</w:t>
      </w:r>
      <w:proofErr w:type="spellStart"/>
      <w:proofErr w:type="gramStart"/>
      <w:r w:rsidRPr="00274792">
        <w:t>genInfo.company.id.legalStatus.formerStatus.KOER</w:t>
      </w:r>
      <w:proofErr w:type="spellEnd"/>
      <w:proofErr w:type="gramEnd"/>
      <w:r w:rsidRPr="00274792">
        <w:t>]</w:t>
      </w:r>
    </w:p>
    <w:p w14:paraId="61D46051" w14:textId="77777777" w:rsidR="0088464C" w:rsidRPr="00274792" w:rsidRDefault="0088464C" w:rsidP="00414578">
      <w:pPr>
        <w:pStyle w:val="Listenabsatz"/>
        <w:numPr>
          <w:ilvl w:val="1"/>
          <w:numId w:val="41"/>
        </w:numPr>
        <w:spacing w:after="60"/>
      </w:pPr>
      <w:r w:rsidRPr="00274792">
        <w:t>„Mutterunternehmen, Rechtsform, Körperschaft des öffentlichen Rechts“ [</w:t>
      </w:r>
      <w:proofErr w:type="spellStart"/>
      <w:proofErr w:type="gramStart"/>
      <w:r w:rsidRPr="00274792">
        <w:t>genInfo.company.id.parent.legalStatus.KOER</w:t>
      </w:r>
      <w:proofErr w:type="spellEnd"/>
      <w:proofErr w:type="gramEnd"/>
      <w:r w:rsidRPr="00274792">
        <w:t xml:space="preserve">] und </w:t>
      </w:r>
    </w:p>
    <w:p w14:paraId="2B7FF2EC" w14:textId="77777777" w:rsidR="0088464C" w:rsidRPr="00274792" w:rsidRDefault="0088464C" w:rsidP="00414578">
      <w:pPr>
        <w:pStyle w:val="Listenabsatz"/>
        <w:numPr>
          <w:ilvl w:val="1"/>
          <w:numId w:val="41"/>
        </w:numPr>
        <w:spacing w:after="60"/>
      </w:pPr>
      <w:r w:rsidRPr="00274792">
        <w:t>„Mutterunternehmen, Rechtsform, frühere Rechtsformen, Körperschaft des öffentlichen Rechts“ [</w:t>
      </w:r>
      <w:proofErr w:type="spellStart"/>
      <w:proofErr w:type="gramStart"/>
      <w:r w:rsidRPr="00274792">
        <w:t>genInfo.company.id.parent.legalStatus.formerStatus</w:t>
      </w:r>
      <w:proofErr w:type="gramEnd"/>
      <w:r w:rsidRPr="00274792">
        <w:t>.KOER</w:t>
      </w:r>
      <w:proofErr w:type="spellEnd"/>
      <w:r w:rsidRPr="00274792">
        <w:t>].</w:t>
      </w:r>
    </w:p>
    <w:p w14:paraId="669705FF" w14:textId="46EF0C13" w:rsidR="0088464C" w:rsidRPr="00274792" w:rsidRDefault="0088464C" w:rsidP="00252B79">
      <w:pPr>
        <w:pStyle w:val="Listenabsatz"/>
        <w:spacing w:after="60"/>
        <w:ind w:left="360"/>
        <w:contextualSpacing w:val="0"/>
      </w:pPr>
      <w:r w:rsidRPr="00274792">
        <w:t>In den definitionGuidance zu den Rechtsformausprägungen „sonstige juristische Person des öffentlichen Rechts“ und „sonstige Personengesellschaft“ wurde ein Hinweis aufgenommen, dass unter weiteren Voraussetzungen in diesen Ausprägungen auch Realgemeinden zu deklarieren sind.</w:t>
      </w:r>
    </w:p>
    <w:p w14:paraId="4755F9C6" w14:textId="34C30F30" w:rsidR="00BD57B0" w:rsidRPr="00274792" w:rsidRDefault="0088464C" w:rsidP="004915FD">
      <w:pPr>
        <w:pStyle w:val="Listenabsatz"/>
        <w:numPr>
          <w:ilvl w:val="0"/>
          <w:numId w:val="41"/>
        </w:numPr>
        <w:spacing w:after="60"/>
        <w:contextualSpacing w:val="0"/>
      </w:pPr>
      <w:r w:rsidRPr="00274792">
        <w:t>In der Taxonomie-Version 6.4 wurden Rechtsformausprägungen zu Genossenschaften gelöscht, soweit sie nicht die „Eingetragene Genossenschaft“ betrafen. Hierdurch wurde die Löschung weiterer Auswahlpositionen in den Bereichen „frühere Rechtsformen“, „Mutterunternehmen, Rechtsform“ und „Mutterunternehmen, frühere Rechtsformen“ erforderlich und durchgeführt.</w:t>
      </w:r>
    </w:p>
    <w:p w14:paraId="3A2A65B3" w14:textId="75675D32" w:rsidR="00414578" w:rsidRPr="00274792" w:rsidRDefault="00414578" w:rsidP="00414578">
      <w:pPr>
        <w:pStyle w:val="Listenabsatz"/>
        <w:numPr>
          <w:ilvl w:val="0"/>
          <w:numId w:val="41"/>
        </w:numPr>
        <w:spacing w:after="60"/>
        <w:contextualSpacing w:val="0"/>
      </w:pPr>
      <w:r w:rsidRPr="00274792">
        <w:t>Zu „Art des Wirtschaftszweigschlüssels“ [</w:t>
      </w:r>
      <w:proofErr w:type="spellStart"/>
      <w:proofErr w:type="gramStart"/>
      <w:r w:rsidRPr="00274792">
        <w:t>genInfo.company.id.industry.keyType</w:t>
      </w:r>
      <w:proofErr w:type="spellEnd"/>
      <w:proofErr w:type="gramEnd"/>
      <w:r w:rsidRPr="00274792">
        <w:t>] w</w:t>
      </w:r>
      <w:r w:rsidR="00274792" w:rsidRPr="00274792">
        <w:t>u</w:t>
      </w:r>
      <w:r w:rsidRPr="00274792">
        <w:t>rden die überholten Ausprägungen „NACE“ und „NACE 1.1“ (Statistische Systematik der Wirtschaftszweige in der Europäischen Gemeinschaft) gelöscht. Die Ausprägung „NACE 2.0“ bleibt erhalten.</w:t>
      </w:r>
    </w:p>
    <w:p w14:paraId="485BEA36" w14:textId="560A19EF" w:rsidR="003B04F6" w:rsidRPr="00274792" w:rsidRDefault="003B04F6" w:rsidP="00EE2B4E">
      <w:pPr>
        <w:pStyle w:val="berschrift2"/>
      </w:pPr>
      <w:r w:rsidRPr="00274792">
        <w:lastRenderedPageBreak/>
        <w:t>Änderungen i</w:t>
      </w:r>
      <w:r w:rsidR="00F4437A">
        <w:t>n der Kern- und Ergänzungstaxonomie (</w:t>
      </w:r>
      <w:r w:rsidRPr="00274792">
        <w:t>GAAP / BRA</w:t>
      </w:r>
      <w:r w:rsidR="00F4437A">
        <w:t>)</w:t>
      </w:r>
      <w:r w:rsidRPr="00274792">
        <w:t xml:space="preserve"> – </w:t>
      </w:r>
      <w:r w:rsidR="00051EE4" w:rsidRPr="00274792">
        <w:t>mehrere Berichtsteile</w:t>
      </w:r>
      <w:r w:rsidRPr="00274792">
        <w:t xml:space="preserve"> </w:t>
      </w:r>
    </w:p>
    <w:p w14:paraId="1F6FD138" w14:textId="07D8A5AA" w:rsidR="00EF62A3" w:rsidRPr="00274792" w:rsidRDefault="00EF62A3" w:rsidP="00252B79">
      <w:pPr>
        <w:pStyle w:val="Listenabsatz"/>
        <w:numPr>
          <w:ilvl w:val="0"/>
          <w:numId w:val="41"/>
        </w:numPr>
        <w:spacing w:after="60"/>
        <w:contextualSpacing w:val="0"/>
      </w:pPr>
      <w:r w:rsidRPr="00274792">
        <w:t>Die Version enthält zwischen Wirtschaftsvertretern und Finanzverwaltung abgestimmte Taxonomie-Positionen aus handelsrechtlicher und steuerrechtlicher Sicht, die eine optimierte Abbildung für Sachverhalte mit einer stillen Beteiligung ermöglichen sollen. In diesem Zusammenhang greift die Version außerdem Anpassungen der Finanzverwaltung auf, die die steuerbilanzielle Abbildung und Bewertung von Anteilen an Personengesellschaften im Allgemeinen betreffen.</w:t>
      </w:r>
      <w:r w:rsidRPr="00274792">
        <w:tab/>
      </w:r>
    </w:p>
    <w:p w14:paraId="402C1B22" w14:textId="29936707" w:rsidR="00F82089" w:rsidRPr="00274792" w:rsidRDefault="00EF62A3" w:rsidP="00252B79">
      <w:pPr>
        <w:pStyle w:val="Listenabsatz"/>
        <w:spacing w:after="60"/>
        <w:ind w:left="360"/>
        <w:contextualSpacing w:val="0"/>
      </w:pPr>
      <w:r w:rsidRPr="00274792">
        <w:t xml:space="preserve">Für fachliche Erläuterungen wird auf den Fachaufsatz „Die stille Gesellschaft in Handels- und Steuerbilanz“ (NWB-Ausgabe 45/2020 vom </w:t>
      </w:r>
      <w:r w:rsidR="00F051B0">
        <w:t>0</w:t>
      </w:r>
      <w:r w:rsidRPr="00274792">
        <w:t>6.11.2020) hingewiesen.</w:t>
      </w:r>
    </w:p>
    <w:p w14:paraId="614E9641" w14:textId="4C2990D2" w:rsidR="00076D68" w:rsidRPr="00274792" w:rsidRDefault="00076D68" w:rsidP="00F54E77">
      <w:pPr>
        <w:pStyle w:val="Listenabsatz"/>
        <w:numPr>
          <w:ilvl w:val="0"/>
          <w:numId w:val="41"/>
        </w:numPr>
        <w:spacing w:after="60"/>
        <w:contextualSpacing w:val="0"/>
      </w:pPr>
      <w:r w:rsidRPr="00274792">
        <w:t xml:space="preserve">Davon-Positionen, die für handelsrechtliche Zwecke </w:t>
      </w:r>
      <w:r w:rsidR="00F54E77" w:rsidRPr="00274792">
        <w:t xml:space="preserve">(Ausweiswahlrecht) alternativ </w:t>
      </w:r>
      <w:r w:rsidRPr="00274792">
        <w:t xml:space="preserve">neu eingeführt wurden, wurden für steuerliche Zwecke gesperrt, weil insoweit rechnerisch verknüpfte Positionen </w:t>
      </w:r>
      <w:r w:rsidR="00B93F17" w:rsidRPr="00274792">
        <w:t>vorhanden sind</w:t>
      </w:r>
      <w:r w:rsidRPr="00274792">
        <w:t xml:space="preserve"> (notPermittedFor = steuerlich).</w:t>
      </w:r>
    </w:p>
    <w:p w14:paraId="5E23CEFF" w14:textId="19938665" w:rsidR="00051EE4" w:rsidRPr="00274792" w:rsidRDefault="00051EE4" w:rsidP="00F4437A">
      <w:pPr>
        <w:pStyle w:val="berschrift2"/>
      </w:pPr>
      <w:r w:rsidRPr="00274792">
        <w:t xml:space="preserve">Änderungen </w:t>
      </w:r>
      <w:r w:rsidR="00F4437A" w:rsidRPr="00F4437A">
        <w:t xml:space="preserve">in der Kern- und Ergänzungstaxonomie </w:t>
      </w:r>
      <w:r w:rsidR="00F57659">
        <w:t>(</w:t>
      </w:r>
      <w:r w:rsidRPr="00274792">
        <w:t>GAAP / BRA</w:t>
      </w:r>
      <w:r w:rsidR="00F57659">
        <w:t>)</w:t>
      </w:r>
      <w:r w:rsidRPr="00274792">
        <w:t xml:space="preserve"> – Bilanz</w:t>
      </w:r>
      <w:r w:rsidR="00917FE9" w:rsidRPr="00274792">
        <w:t xml:space="preserve"> und Angaben unter der Bilanz</w:t>
      </w:r>
    </w:p>
    <w:p w14:paraId="417A7851" w14:textId="77777777" w:rsidR="00917FE9" w:rsidRPr="00274792" w:rsidRDefault="00917FE9" w:rsidP="00917FE9">
      <w:pPr>
        <w:pStyle w:val="Listenabsatz"/>
        <w:numPr>
          <w:ilvl w:val="0"/>
          <w:numId w:val="41"/>
        </w:numPr>
      </w:pPr>
      <w:r w:rsidRPr="00274792">
        <w:t>Da die Kompensationsrücklage gem. R 6.11 Abs. 3 EStR spätestens im Wirtschaftsjahr 2024 bzw. 2024/25 aufgelöst werden muss, wurde die Gültigkeit der Position „Sonstige Sonderposten, andere Sonderposten, Kompensationsrücklage gem. R 6.11 Abs. 3 EStR“ [</w:t>
      </w:r>
      <w:proofErr w:type="gramStart"/>
      <w:r w:rsidRPr="00274792">
        <w:t>bs.eqLiab.otherSpecRes</w:t>
      </w:r>
      <w:proofErr w:type="gramEnd"/>
      <w:r w:rsidRPr="00274792">
        <w:t>.other.EStR6_11_3] zeitlich begrenzt (validThrough = 30.12.2025).</w:t>
      </w:r>
    </w:p>
    <w:p w14:paraId="1BBACD33" w14:textId="778364AB" w:rsidR="00EF62A3" w:rsidRPr="00274792" w:rsidRDefault="00EF62A3" w:rsidP="00EF62A3">
      <w:pPr>
        <w:pStyle w:val="Listenabsatz"/>
        <w:numPr>
          <w:ilvl w:val="0"/>
          <w:numId w:val="41"/>
        </w:numPr>
        <w:spacing w:after="60"/>
        <w:contextualSpacing w:val="0"/>
      </w:pPr>
      <w:r w:rsidRPr="00274792">
        <w:t>Im Bereich der „Rückstellungen für drohende Verluste aus schwebenden Geschäften“ mit Unterpositionen wurden Anpassungen vorgenommen</w:t>
      </w:r>
      <w:r w:rsidR="00B93F17" w:rsidRPr="00274792">
        <w:t>,</w:t>
      </w:r>
      <w:r w:rsidRPr="00274792">
        <w:t xml:space="preserve"> um sicherzustellen, dass für steuerliche Zwecke nur Drohverlustrückstellungen im Zusammenhang mit Bewertungseinheiten übermittelt werden können. Die Position „übrige Rückstellungen für drohende Verluste aus schwebenden Geschäften“ [</w:t>
      </w:r>
      <w:proofErr w:type="spellStart"/>
      <w:proofErr w:type="gramStart"/>
      <w:r w:rsidRPr="00274792">
        <w:t>bs.eqLiab.accruals</w:t>
      </w:r>
      <w:proofErr w:type="gramEnd"/>
      <w:r w:rsidRPr="00274792">
        <w:t>.other.imminentLoss.other</w:t>
      </w:r>
      <w:proofErr w:type="spellEnd"/>
      <w:r w:rsidRPr="00274792">
        <w:t>] wurde für steuerliche Zwecke gesperrt (notPermittedFor = steuerlich). Die Position „nicht zuordenbare Rückstellungen für drohende Verluste aus schwebenden Geschäften“ [</w:t>
      </w:r>
      <w:proofErr w:type="spellStart"/>
      <w:proofErr w:type="gramStart"/>
      <w:r w:rsidRPr="00274792">
        <w:t>bs.eqLiab.accruals</w:t>
      </w:r>
      <w:proofErr w:type="gramEnd"/>
      <w:r w:rsidRPr="00274792">
        <w:t>.other.imminentLoss.nonAllocable</w:t>
      </w:r>
      <w:proofErr w:type="spellEnd"/>
      <w:r w:rsidRPr="00274792">
        <w:t>] wurde gelöscht.</w:t>
      </w:r>
    </w:p>
    <w:p w14:paraId="4BAC7BBF" w14:textId="4840508C" w:rsidR="00F32DF8" w:rsidRPr="00274792" w:rsidRDefault="00F32DF8" w:rsidP="00F32DF8">
      <w:pPr>
        <w:pStyle w:val="Listenabsatz"/>
        <w:numPr>
          <w:ilvl w:val="0"/>
          <w:numId w:val="41"/>
        </w:numPr>
        <w:spacing w:after="60"/>
        <w:contextualSpacing w:val="0"/>
      </w:pPr>
      <w:r w:rsidRPr="00274792">
        <w:t>Die Position „Aktive Rechnungsabgrenzungsposten, Disagio/Damnum“ [</w:t>
      </w:r>
      <w:proofErr w:type="spellStart"/>
      <w:proofErr w:type="gramStart"/>
      <w:r w:rsidRPr="00274792">
        <w:t>bs.ass.prepaidExp.loadRedempt</w:t>
      </w:r>
      <w:proofErr w:type="spellEnd"/>
      <w:proofErr w:type="gramEnd"/>
      <w:r w:rsidRPr="00274792">
        <w:t>] wurde aus</w:t>
      </w:r>
      <w:r w:rsidR="00917FE9" w:rsidRPr="00274792">
        <w:t xml:space="preserve"> rein</w:t>
      </w:r>
      <w:r w:rsidRPr="00274792">
        <w:t xml:space="preserve"> handelsrechtlichen Gründen umbenannt in „Aktive Rechnungsabgrenzungsposten, Disagio/Damnum/Unterschiedsbetrag nach § 250 Abs. 3 HGB“. Daneben wurde aufgrund der handelsrechtlichen Ausweisalternativen zusätzlich zur eigen</w:t>
      </w:r>
      <w:r w:rsidR="00274792" w:rsidRPr="00274792">
        <w:t>tlich</w:t>
      </w:r>
      <w:r w:rsidRPr="00274792">
        <w:t>en Position die davon-Position „Aktive Rechnungsabgrenzungsposten, davon Disagio/Damnum/Unterschiedsbetrag nach § 250 Abs. 3 HGB“ [</w:t>
      </w:r>
      <w:proofErr w:type="gramStart"/>
      <w:r w:rsidRPr="00274792">
        <w:t>bs.ass.prepaidExp.LoadRedemptHGBs</w:t>
      </w:r>
      <w:proofErr w:type="gramEnd"/>
      <w:r w:rsidRPr="00274792">
        <w:t>250_3] unterhalb des Rechnungsabgrenzungspostens [</w:t>
      </w:r>
      <w:proofErr w:type="spellStart"/>
      <w:r w:rsidRPr="00274792">
        <w:t>bs.ass.prepaidExp</w:t>
      </w:r>
      <w:proofErr w:type="spellEnd"/>
      <w:r w:rsidRPr="00274792">
        <w:t>] eingefügt. Die davon-Position hat die Kennzeichnung „notPermittedFor</w:t>
      </w:r>
      <w:r w:rsidR="00E867A9">
        <w:t xml:space="preserve"> </w:t>
      </w:r>
      <w:r w:rsidRPr="00274792">
        <w:t>=</w:t>
      </w:r>
      <w:r w:rsidR="00E867A9">
        <w:t xml:space="preserve"> </w:t>
      </w:r>
      <w:r w:rsidRPr="00274792">
        <w:t>steuerlich“ erhalten.</w:t>
      </w:r>
    </w:p>
    <w:p w14:paraId="154A4271" w14:textId="223742A1" w:rsidR="00C570C0" w:rsidRPr="00274792" w:rsidRDefault="00C570C0" w:rsidP="00F54E77">
      <w:pPr>
        <w:pStyle w:val="Listenabsatz"/>
        <w:numPr>
          <w:ilvl w:val="0"/>
          <w:numId w:val="41"/>
        </w:numPr>
        <w:spacing w:after="60"/>
        <w:contextualSpacing w:val="0"/>
      </w:pPr>
      <w:r w:rsidRPr="00274792">
        <w:t xml:space="preserve">Ebenfalls aus handelsrechtlichen Gründen wurde die Position „Sonstige Sonderposten, negativer Geschäfts- oder Firmenwert nach § 246 Abs. 1 S. 4 HGB“ </w:t>
      </w:r>
      <w:r w:rsidR="00F54E77" w:rsidRPr="00274792">
        <w:t>[</w:t>
      </w:r>
      <w:proofErr w:type="gramStart"/>
      <w:r w:rsidR="00F54E77" w:rsidRPr="00274792">
        <w:t>bs.eqLiab.otherSpecRes</w:t>
      </w:r>
      <w:proofErr w:type="gramEnd"/>
      <w:r w:rsidR="00F54E77" w:rsidRPr="00274792">
        <w:t xml:space="preserve">.negGoodwillHGBs246_1sent4] </w:t>
      </w:r>
      <w:r w:rsidRPr="00274792">
        <w:t>eingefügt, die für steuerliche Zwecke gesperrt wurde (notPermittedFor</w:t>
      </w:r>
      <w:r w:rsidR="00E867A9">
        <w:t xml:space="preserve"> </w:t>
      </w:r>
      <w:r w:rsidRPr="00274792">
        <w:t>=</w:t>
      </w:r>
      <w:r w:rsidR="00E867A9">
        <w:t xml:space="preserve"> </w:t>
      </w:r>
      <w:r w:rsidRPr="00274792">
        <w:t>steuerlich).</w:t>
      </w:r>
    </w:p>
    <w:p w14:paraId="7B00E175" w14:textId="432CFAEA" w:rsidR="00E44ABF" w:rsidRPr="00274792" w:rsidRDefault="00076D68" w:rsidP="00076D68">
      <w:pPr>
        <w:pStyle w:val="Listenabsatz"/>
        <w:numPr>
          <w:ilvl w:val="0"/>
          <w:numId w:val="41"/>
        </w:numPr>
        <w:spacing w:after="60"/>
        <w:contextualSpacing w:val="0"/>
      </w:pPr>
      <w:r w:rsidRPr="00274792">
        <w:t>Die in der Ergänzungstaxonomie EBV vorhandene Position „Sonderposten für unentgeltlich ausgegebene Schadstoffemissionsrechte“ [</w:t>
      </w:r>
      <w:proofErr w:type="spellStart"/>
      <w:proofErr w:type="gramStart"/>
      <w:r w:rsidRPr="00274792">
        <w:t>bs.eqLiab.specResEmissionRights</w:t>
      </w:r>
      <w:proofErr w:type="spellEnd"/>
      <w:proofErr w:type="gramEnd"/>
      <w:r w:rsidRPr="00274792">
        <w:t>] erhält die Auszeichnung „notPermittedFor = steuerlich“.</w:t>
      </w:r>
      <w:r w:rsidR="00F051B0">
        <w:t xml:space="preserve"> Die Mussfeldeigenschaft wurde gelöscht.</w:t>
      </w:r>
    </w:p>
    <w:p w14:paraId="0065472D" w14:textId="35697655" w:rsidR="00076D68" w:rsidRPr="00274792" w:rsidRDefault="00076D68" w:rsidP="002F2BDE">
      <w:pPr>
        <w:pStyle w:val="Listenabsatz"/>
        <w:keepLines/>
        <w:numPr>
          <w:ilvl w:val="0"/>
          <w:numId w:val="41"/>
        </w:numPr>
        <w:spacing w:after="60"/>
        <w:ind w:left="357" w:hanging="357"/>
        <w:contextualSpacing w:val="0"/>
      </w:pPr>
      <w:r w:rsidRPr="00274792">
        <w:lastRenderedPageBreak/>
        <w:t xml:space="preserve">Mehrere Positionen, die nur bei Übermittlung der Ergänzungstaxonomie EBV zugelassen sind, </w:t>
      </w:r>
      <w:r w:rsidR="00B93F17" w:rsidRPr="00274792">
        <w:t>waren bisher</w:t>
      </w:r>
      <w:r w:rsidRPr="00274792">
        <w:t xml:space="preserve"> für alle Rechtsformarten zugelassen. Hier erfolgt eine Korrektur der Rechtsformauszeichnung, d.h. es wird in diesen Fällen nur noch die </w:t>
      </w:r>
      <w:proofErr w:type="spellStart"/>
      <w:r w:rsidRPr="00274792">
        <w:t>legalFormKST</w:t>
      </w:r>
      <w:proofErr w:type="spellEnd"/>
      <w:r w:rsidRPr="00274792">
        <w:t xml:space="preserve"> zugelassen.</w:t>
      </w:r>
    </w:p>
    <w:p w14:paraId="00A4375B" w14:textId="0D1D80AE" w:rsidR="004845FF" w:rsidRPr="00274792" w:rsidRDefault="004845FF" w:rsidP="00B93F17">
      <w:pPr>
        <w:pStyle w:val="Listenabsatz"/>
        <w:numPr>
          <w:ilvl w:val="0"/>
          <w:numId w:val="41"/>
        </w:numPr>
        <w:spacing w:after="60"/>
        <w:contextualSpacing w:val="0"/>
      </w:pPr>
      <w:r w:rsidRPr="00274792">
        <w:t>Für PBV und KHBV wurde in der Ergänzungstaxonomie unterhalb der Position „Wertpapiere des Umlaufvermögens“ [</w:t>
      </w:r>
      <w:proofErr w:type="spellStart"/>
      <w:proofErr w:type="gramStart"/>
      <w:r w:rsidRPr="00274792">
        <w:t>bs.ass.currAss.securities</w:t>
      </w:r>
      <w:proofErr w:type="spellEnd"/>
      <w:proofErr w:type="gramEnd"/>
      <w:r w:rsidRPr="00274792">
        <w:t>] d</w:t>
      </w:r>
      <w:r w:rsidR="00B93F17" w:rsidRPr="00274792">
        <w:t>i</w:t>
      </w:r>
      <w:r w:rsidRPr="00274792">
        <w:t>e HGB-Pos</w:t>
      </w:r>
      <w:r w:rsidR="00B93F17" w:rsidRPr="00274792">
        <w:t>i</w:t>
      </w:r>
      <w:r w:rsidRPr="00274792">
        <w:t>t</w:t>
      </w:r>
      <w:r w:rsidR="00B93F17" w:rsidRPr="00274792">
        <w:t>io</w:t>
      </w:r>
      <w:r w:rsidRPr="00274792">
        <w:t xml:space="preserve">n </w:t>
      </w:r>
      <w:r w:rsidR="00F54E77" w:rsidRPr="00274792">
        <w:t>„</w:t>
      </w:r>
      <w:r w:rsidRPr="00274792">
        <w:t>Anteile an verbundenen Unternehmen</w:t>
      </w:r>
      <w:r w:rsidR="00F54E77" w:rsidRPr="00274792">
        <w:t>“</w:t>
      </w:r>
      <w:r w:rsidRPr="00274792">
        <w:t xml:space="preserve"> als davon-Position dupliziert, weil PBV und KHBV </w:t>
      </w:r>
      <w:r w:rsidR="00B93F17" w:rsidRPr="00274792">
        <w:t xml:space="preserve">hier lediglich </w:t>
      </w:r>
      <w:r w:rsidRPr="00274792">
        <w:t>davon-Pos</w:t>
      </w:r>
      <w:r w:rsidR="00B93F17" w:rsidRPr="00274792">
        <w:t>itio</w:t>
      </w:r>
      <w:r w:rsidRPr="00274792">
        <w:t>n</w:t>
      </w:r>
      <w:r w:rsidR="00B93F17" w:rsidRPr="00274792">
        <w:t>en</w:t>
      </w:r>
      <w:r w:rsidRPr="00274792">
        <w:t xml:space="preserve"> vorsehen. D</w:t>
      </w:r>
      <w:r w:rsidR="00B93F17" w:rsidRPr="00274792">
        <w:t>i</w:t>
      </w:r>
      <w:r w:rsidRPr="00274792">
        <w:t>e bisherige Pos</w:t>
      </w:r>
      <w:r w:rsidR="00B93F17" w:rsidRPr="00274792">
        <w:t>itio</w:t>
      </w:r>
      <w:r w:rsidRPr="00274792">
        <w:t>n „Anteile an verbundenen Unternehmen“ [</w:t>
      </w:r>
      <w:proofErr w:type="spellStart"/>
      <w:proofErr w:type="gramStart"/>
      <w:r w:rsidRPr="00274792">
        <w:t>bs.ass.currAss.securities</w:t>
      </w:r>
      <w:proofErr w:type="gramEnd"/>
      <w:r w:rsidRPr="00274792">
        <w:t>.affil</w:t>
      </w:r>
      <w:proofErr w:type="spellEnd"/>
      <w:r w:rsidRPr="00274792">
        <w:t xml:space="preserve">] wird jedoch auch weiterhin für die Branchen KHBV und PBV zulässig sein, da Kapitalgesellschaften gem. § 1 Abs. 3 KHBV/§ 8 PBV auch nach den Vorschriften des HGB bilanzieren können. </w:t>
      </w:r>
    </w:p>
    <w:p w14:paraId="26C7BBD3" w14:textId="051C1303" w:rsidR="009028D3" w:rsidRPr="00274792" w:rsidRDefault="009028D3" w:rsidP="009028D3">
      <w:pPr>
        <w:pStyle w:val="Listenabsatz"/>
        <w:spacing w:after="60"/>
        <w:ind w:left="360"/>
        <w:contextualSpacing w:val="0"/>
      </w:pPr>
      <w:r w:rsidRPr="00274792">
        <w:t>Die Position „Wertpapiere des Umlaufvermögens, davon zweckgebunden nach dem KHG“ [</w:t>
      </w:r>
      <w:proofErr w:type="spellStart"/>
      <w:r w:rsidRPr="00274792">
        <w:t>bs.ass.currAss.securities.KHG</w:t>
      </w:r>
      <w:proofErr w:type="spellEnd"/>
      <w:r w:rsidRPr="00274792">
        <w:t>] ist hingegen in der KHBV nicht vorgesehen und erhält daher die Auszeichnung validThrough = 30.12.2021</w:t>
      </w:r>
      <w:r w:rsidR="00B365F3" w:rsidRPr="00274792">
        <w:t xml:space="preserve"> und kann nach Zeitablauf gelöscht werden</w:t>
      </w:r>
      <w:r w:rsidRPr="00274792">
        <w:t>.</w:t>
      </w:r>
    </w:p>
    <w:p w14:paraId="7BFDB358" w14:textId="4BF60FF7" w:rsidR="00F80ECE" w:rsidRPr="00274792" w:rsidRDefault="00F80ECE" w:rsidP="00F57659">
      <w:pPr>
        <w:pStyle w:val="berschrift2"/>
      </w:pPr>
      <w:r w:rsidRPr="00274792">
        <w:t xml:space="preserve">Änderungen </w:t>
      </w:r>
      <w:r w:rsidR="00F57659" w:rsidRPr="00F57659">
        <w:t>in der Kern- und Ergänzungstaxonomie</w:t>
      </w:r>
      <w:r w:rsidRPr="00274792">
        <w:t xml:space="preserve"> </w:t>
      </w:r>
      <w:r w:rsidR="00F57659">
        <w:t>(</w:t>
      </w:r>
      <w:r w:rsidR="00453C6A" w:rsidRPr="00274792">
        <w:t>GAAP / BRA</w:t>
      </w:r>
      <w:r w:rsidR="00F57659">
        <w:t>)</w:t>
      </w:r>
      <w:r w:rsidR="00453C6A" w:rsidRPr="00274792">
        <w:t xml:space="preserve"> – </w:t>
      </w:r>
      <w:r w:rsidRPr="00274792">
        <w:t>GuV</w:t>
      </w:r>
    </w:p>
    <w:p w14:paraId="248B8630" w14:textId="58BA5AE4" w:rsidR="00EF62A3" w:rsidRPr="00274792" w:rsidRDefault="00EF62A3" w:rsidP="00F54E77">
      <w:pPr>
        <w:pStyle w:val="Listenabsatz"/>
        <w:numPr>
          <w:ilvl w:val="0"/>
          <w:numId w:val="41"/>
        </w:numPr>
        <w:spacing w:after="60"/>
        <w:contextualSpacing w:val="0"/>
      </w:pPr>
      <w:r w:rsidRPr="00274792">
        <w:t>Die Positionen „Genossenschaftliche Rückvergütung an Mitglieder“ [</w:t>
      </w:r>
      <w:proofErr w:type="spellStart"/>
      <w:proofErr w:type="gramStart"/>
      <w:r w:rsidRPr="00274792">
        <w:t>is.netIncome.regular</w:t>
      </w:r>
      <w:proofErr w:type="gramEnd"/>
      <w:r w:rsidRPr="00274792">
        <w:t>.operatingTC.cooperative.Refunds.member</w:t>
      </w:r>
      <w:proofErr w:type="spellEnd"/>
      <w:r w:rsidRPr="00274792">
        <w:t>], „…, an Übrige“ [</w:t>
      </w:r>
      <w:proofErr w:type="spellStart"/>
      <w:r w:rsidRPr="00274792">
        <w:t>is.netIncome.regular.operatingTC.cooperative.Refunds.other</w:t>
      </w:r>
      <w:proofErr w:type="spellEnd"/>
      <w:r w:rsidRPr="00274792">
        <w:t>] und „…, nicht zuordenbar“ [</w:t>
      </w:r>
      <w:proofErr w:type="spellStart"/>
      <w:r w:rsidRPr="00274792">
        <w:t>is.netIncome.regular.operatingTC.cooperative.Refunds.misc</w:t>
      </w:r>
      <w:proofErr w:type="spellEnd"/>
      <w:r w:rsidRPr="00274792">
        <w:t xml:space="preserve">] wurden mangels Anwendungsfall gelöscht (GKV und UKV) und die definitionGuidance sowie die Mussfeldauszeichnung </w:t>
      </w:r>
      <w:r w:rsidR="00F54E77" w:rsidRPr="00274792">
        <w:t xml:space="preserve">der Oberposition </w:t>
      </w:r>
      <w:r w:rsidRPr="00274792">
        <w:t>entsprechend angepasst.</w:t>
      </w:r>
    </w:p>
    <w:p w14:paraId="32046286" w14:textId="7D603453" w:rsidR="004845FF" w:rsidRPr="00274792" w:rsidRDefault="004845FF" w:rsidP="00BF3ACB">
      <w:pPr>
        <w:pStyle w:val="Listenabsatz"/>
        <w:numPr>
          <w:ilvl w:val="0"/>
          <w:numId w:val="41"/>
        </w:numPr>
        <w:spacing w:after="60"/>
        <w:contextualSpacing w:val="0"/>
      </w:pPr>
      <w:r w:rsidRPr="00274792">
        <w:t xml:space="preserve">Für die Unterpositionen der Position „sonstige betriebliche Aufwendungen (GKV), andere sonstige betriebliche Aufwendungen“ </w:t>
      </w:r>
      <w:r w:rsidR="00BF3ACB" w:rsidRPr="00274792">
        <w:t>[</w:t>
      </w:r>
      <w:proofErr w:type="spellStart"/>
      <w:proofErr w:type="gramStart"/>
      <w:r w:rsidR="00BF3ACB" w:rsidRPr="00274792">
        <w:t>is.netIncome.regular</w:t>
      </w:r>
      <w:proofErr w:type="gramEnd"/>
      <w:r w:rsidR="00BF3ACB" w:rsidRPr="00274792">
        <w:t>.operatingTC.otherCost.miscellaneous</w:t>
      </w:r>
      <w:proofErr w:type="spellEnd"/>
      <w:r w:rsidR="00BF3ACB" w:rsidRPr="00274792">
        <w:t xml:space="preserve">] </w:t>
      </w:r>
      <w:r w:rsidRPr="00274792">
        <w:t>wurde ein</w:t>
      </w:r>
      <w:r w:rsidR="00177DBA" w:rsidRPr="00274792">
        <w:t>e</w:t>
      </w:r>
      <w:r w:rsidRPr="00274792">
        <w:t xml:space="preserve"> eigene Position „sonstige betriebliche Aufwendungen (GKV), Veräußerungskosten bei Anteilen an Kapitalgesellschaften“ </w:t>
      </w:r>
      <w:r w:rsidR="00BF3ACB" w:rsidRPr="00274792">
        <w:t>[</w:t>
      </w:r>
      <w:proofErr w:type="spellStart"/>
      <w:r w:rsidR="00BF3ACB" w:rsidRPr="00274792">
        <w:t>is.netIncome.regular.operatingTC.otherCost.disposalCorp</w:t>
      </w:r>
      <w:proofErr w:type="spellEnd"/>
      <w:r w:rsidR="00BF3ACB" w:rsidRPr="00274792">
        <w:t xml:space="preserve">] </w:t>
      </w:r>
      <w:r w:rsidRPr="00274792">
        <w:t>geschaffen und die Unterposition</w:t>
      </w:r>
      <w:r w:rsidR="00BF3ACB" w:rsidRPr="00274792">
        <w:t>en</w:t>
      </w:r>
      <w:r w:rsidRPr="00274792">
        <w:t xml:space="preserve"> dorthin verschoben.</w:t>
      </w:r>
    </w:p>
    <w:p w14:paraId="0E2FCED8" w14:textId="58FE8991" w:rsidR="00F32DF8" w:rsidRPr="00274792" w:rsidRDefault="00F32DF8" w:rsidP="00420374">
      <w:pPr>
        <w:pStyle w:val="Listenabsatz"/>
        <w:numPr>
          <w:ilvl w:val="0"/>
          <w:numId w:val="41"/>
        </w:numPr>
        <w:spacing w:after="60"/>
        <w:contextualSpacing w:val="0"/>
      </w:pPr>
      <w:r w:rsidRPr="00274792">
        <w:t xml:space="preserve">Um den Gleichlauf zwischen Gesamtkostenverfahren (GKV) und Umsatzkostenverfahren (UKV) zu wahren, </w:t>
      </w:r>
      <w:r w:rsidR="00785E2D" w:rsidRPr="00274792">
        <w:t>wurden</w:t>
      </w:r>
      <w:r w:rsidRPr="00274792">
        <w:t xml:space="preserve"> im UKV </w:t>
      </w:r>
      <w:r w:rsidR="00785E2D" w:rsidRPr="00274792">
        <w:t>bei mehrere</w:t>
      </w:r>
      <w:r w:rsidR="00420374" w:rsidRPr="00274792">
        <w:t>n Positionen die Bezeichner entsprechend angepasst.</w:t>
      </w:r>
    </w:p>
    <w:p w14:paraId="37F0546C" w14:textId="70122DEA" w:rsidR="00F20CCE" w:rsidRPr="00274792" w:rsidRDefault="00F20CCE" w:rsidP="00F20CCE">
      <w:pPr>
        <w:pStyle w:val="Listenabsatz"/>
        <w:numPr>
          <w:ilvl w:val="0"/>
          <w:numId w:val="41"/>
        </w:numPr>
        <w:spacing w:after="60"/>
        <w:contextualSpacing w:val="0"/>
      </w:pPr>
      <w:r w:rsidRPr="00274792">
        <w:t>In der Ergänzungstaxonomie Land- und Forstwirtschaft (</w:t>
      </w:r>
      <w:proofErr w:type="spellStart"/>
      <w:r w:rsidRPr="00274792">
        <w:t>LuF</w:t>
      </w:r>
      <w:proofErr w:type="spellEnd"/>
      <w:r w:rsidRPr="00274792">
        <w:t>) wurden zahlreiche Positionen zu Zulagen und Zuschüsse aus dem BMEL-Abschluss in die Taxonomie übernommen, um einen entsprechenden Abgleich zu ermöglichen.</w:t>
      </w:r>
      <w:r w:rsidR="00064B2C" w:rsidRPr="00274792">
        <w:t xml:space="preserve"> Die Darstellung in der Taxonomie entspricht insoweit dem BMEL-Abschluss.</w:t>
      </w:r>
    </w:p>
    <w:p w14:paraId="2F4F506D" w14:textId="6C5367D8" w:rsidR="00F32DF8" w:rsidRPr="00274792" w:rsidRDefault="00F32DF8" w:rsidP="00703538">
      <w:pPr>
        <w:pStyle w:val="Listenabsatz"/>
        <w:numPr>
          <w:ilvl w:val="0"/>
          <w:numId w:val="41"/>
        </w:numPr>
        <w:spacing w:after="60"/>
      </w:pPr>
      <w:r w:rsidRPr="00274792">
        <w:t>Die Ergänzungstaxonomie enthält für die PBV folgende Änderungen:</w:t>
      </w:r>
    </w:p>
    <w:p w14:paraId="6AAE43F8" w14:textId="3566A2A7" w:rsidR="00703538" w:rsidRPr="00274792" w:rsidRDefault="00064B2C" w:rsidP="000A7D8B">
      <w:pPr>
        <w:pStyle w:val="Listenabsatz"/>
        <w:numPr>
          <w:ilvl w:val="1"/>
          <w:numId w:val="41"/>
        </w:numPr>
        <w:spacing w:after="60"/>
      </w:pPr>
      <w:r w:rsidRPr="00274792">
        <w:t>Es</w:t>
      </w:r>
      <w:r w:rsidR="00F32DF8" w:rsidRPr="00274792">
        <w:t xml:space="preserve"> wurde eine neue Position „Aufwendungen für Instandhaltung und Instandsetzung“ [</w:t>
      </w:r>
      <w:proofErr w:type="spellStart"/>
      <w:proofErr w:type="gramStart"/>
      <w:r w:rsidR="00F32DF8" w:rsidRPr="00274792">
        <w:t>is.netIncome.regular</w:t>
      </w:r>
      <w:proofErr w:type="gramEnd"/>
      <w:r w:rsidR="00F32DF8" w:rsidRPr="00274792">
        <w:t>.operatingTC.maintenance</w:t>
      </w:r>
      <w:proofErr w:type="spellEnd"/>
      <w:r w:rsidR="00F32DF8" w:rsidRPr="00274792">
        <w:t xml:space="preserve">] entsprechend der PBV auf Ebene </w:t>
      </w:r>
      <w:r w:rsidRPr="00274792">
        <w:t>5</w:t>
      </w:r>
      <w:r w:rsidR="00F32DF8" w:rsidRPr="00274792">
        <w:t xml:space="preserve"> eingeführt. Die neue Position umfasst auch vergleichbare Fremdreparaturen. Die Position wurde um die Unterpositionen „Aufwendungen für Instandhaltung und Instandsetzung, Aufwendungen für Instandhaltung und Instandsetzung für Grundstücke und Gebäude“ [</w:t>
      </w:r>
      <w:proofErr w:type="spellStart"/>
      <w:r w:rsidR="00F32DF8" w:rsidRPr="00274792">
        <w:t>is.netIncome.regular.operatingTC.maintenance.landBuildings</w:t>
      </w:r>
      <w:proofErr w:type="spellEnd"/>
      <w:r w:rsidR="00F32DF8" w:rsidRPr="00274792">
        <w:t>]</w:t>
      </w:r>
      <w:r w:rsidRPr="00274792">
        <w:t>,</w:t>
      </w:r>
      <w:r w:rsidR="00F32DF8" w:rsidRPr="00274792">
        <w:t xml:space="preserve"> „Aufwendungen für Instandhaltung und Instandsetzung, Aufwendungen für Instandhaltung und Instandsetzung (ohne Grundstücke)“ [is.netIncome.regular.operatingTC.maintenance.withoutLandBuildings] </w:t>
      </w:r>
      <w:r w:rsidRPr="00274792">
        <w:t xml:space="preserve">und der </w:t>
      </w:r>
      <w:r w:rsidR="00F32DF8" w:rsidRPr="00274792">
        <w:t>Auffangposition „nicht zuordenbar“ [</w:t>
      </w:r>
      <w:proofErr w:type="spellStart"/>
      <w:r w:rsidR="00F32DF8" w:rsidRPr="00274792">
        <w:t>is.netIncome.regular.operatingTC.maintenance.misc</w:t>
      </w:r>
      <w:proofErr w:type="spellEnd"/>
      <w:r w:rsidR="00F32DF8" w:rsidRPr="00274792">
        <w:t>]</w:t>
      </w:r>
      <w:r w:rsidRPr="00274792">
        <w:t xml:space="preserve"> ergänzt</w:t>
      </w:r>
      <w:r w:rsidR="00F32DF8" w:rsidRPr="00274792">
        <w:t xml:space="preserve">. Die </w:t>
      </w:r>
      <w:r w:rsidRPr="00274792">
        <w:t>entsprechenden</w:t>
      </w:r>
      <w:r w:rsidR="00F32DF8" w:rsidRPr="00274792">
        <w:t xml:space="preserve"> Positionen</w:t>
      </w:r>
      <w:r w:rsidRPr="00274792">
        <w:t xml:space="preserve"> in der Kerntaxonomie</w:t>
      </w:r>
      <w:r w:rsidR="00F32DF8" w:rsidRPr="00274792">
        <w:t xml:space="preserve"> wurden </w:t>
      </w:r>
      <w:r w:rsidRPr="00274792">
        <w:t xml:space="preserve">folglich </w:t>
      </w:r>
      <w:r w:rsidR="00F32DF8" w:rsidRPr="00274792">
        <w:t>für die Branche PBV als unzulässig gekennzeichnet.</w:t>
      </w:r>
      <w:r w:rsidR="00703538" w:rsidRPr="00274792">
        <w:t xml:space="preserve"> </w:t>
      </w:r>
    </w:p>
    <w:p w14:paraId="66A9A57C" w14:textId="240DD541" w:rsidR="00F32DF8" w:rsidRPr="00274792" w:rsidRDefault="00F32DF8" w:rsidP="00252B79">
      <w:pPr>
        <w:pStyle w:val="Listenabsatz"/>
        <w:numPr>
          <w:ilvl w:val="1"/>
          <w:numId w:val="41"/>
        </w:numPr>
        <w:spacing w:after="60"/>
        <w:contextualSpacing w:val="0"/>
      </w:pPr>
      <w:r w:rsidRPr="00274792">
        <w:lastRenderedPageBreak/>
        <w:t>Da die Positionen „Aufwendungen für zentrale Dienstleistungen (GKV)“ [is.netIncome.regular.operatingTC.grossTradingProfit.centralServices], „Steuern, Abgaben, Versicherungen (GKV)“ [</w:t>
      </w:r>
      <w:proofErr w:type="spellStart"/>
      <w:r w:rsidRPr="00274792">
        <w:t>is.netIncome.regular.operatingTC.grossTradingProfit.taxes</w:t>
      </w:r>
      <w:proofErr w:type="spellEnd"/>
      <w:r w:rsidRPr="00274792">
        <w:t>], „Sachaufwendungen für Hilfs- und Nebenbetriebe (GKV)“ [is.netIncome.regular.operatingTC.grossTradingProfit.materialCostsForAuxiliaryBusinesses] sowie „Mieten, Pacht, Leasing (GKV)“ [</w:t>
      </w:r>
      <w:proofErr w:type="spellStart"/>
      <w:r w:rsidRPr="00274792">
        <w:t>is.netIncome.regular.operatingTC.grossTradingProfit.rent</w:t>
      </w:r>
      <w:proofErr w:type="spellEnd"/>
      <w:r w:rsidRPr="00274792">
        <w:t>] gemäß der PBV nicht in die Berechnung des Rohergebnisses einfließen, wurden sie von Ebene 6 auf Ebene 5 verschoben.</w:t>
      </w:r>
      <w:r w:rsidR="00703538" w:rsidRPr="00274792">
        <w:t xml:space="preserve"> Zudem wurde die Position „Steuern, Abgaben, Versicherungen (GKV)“ [</w:t>
      </w:r>
      <w:proofErr w:type="spellStart"/>
      <w:proofErr w:type="gramStart"/>
      <w:r w:rsidR="00703538" w:rsidRPr="00274792">
        <w:t>is.netIncome.regular</w:t>
      </w:r>
      <w:proofErr w:type="gramEnd"/>
      <w:r w:rsidR="00703538" w:rsidRPr="00274792">
        <w:t>.operatingTC.grossTradingProfit.taxes</w:t>
      </w:r>
      <w:proofErr w:type="spellEnd"/>
      <w:r w:rsidR="00703538" w:rsidRPr="00274792">
        <w:t xml:space="preserve">] aufgeteilt und entsprechend der Kerntaxonomie Unterpositionen und Mussfelder eingefügt. </w:t>
      </w:r>
    </w:p>
    <w:p w14:paraId="33A20A9D" w14:textId="4EA4CB73" w:rsidR="00F32DF8" w:rsidRPr="00274792" w:rsidRDefault="00ED5622" w:rsidP="00ED5622">
      <w:pPr>
        <w:pStyle w:val="Listenabsatz"/>
        <w:numPr>
          <w:ilvl w:val="0"/>
          <w:numId w:val="41"/>
        </w:numPr>
        <w:spacing w:after="60"/>
        <w:contextualSpacing w:val="0"/>
      </w:pPr>
      <w:r w:rsidRPr="00274792">
        <w:t>In der</w:t>
      </w:r>
      <w:r w:rsidR="00F32DF8" w:rsidRPr="00274792">
        <w:t xml:space="preserve"> KHBV wurde unterhalb de</w:t>
      </w:r>
      <w:r w:rsidRPr="00274792">
        <w:t>r</w:t>
      </w:r>
      <w:r w:rsidR="00F32DF8" w:rsidRPr="00274792">
        <w:t xml:space="preserve"> Pos</w:t>
      </w:r>
      <w:r w:rsidRPr="00274792">
        <w:t>ition</w:t>
      </w:r>
      <w:r w:rsidR="00F32DF8" w:rsidRPr="00274792">
        <w:t xml:space="preserve"> „Steuern“ [</w:t>
      </w:r>
      <w:proofErr w:type="spellStart"/>
      <w:proofErr w:type="gramStart"/>
      <w:r w:rsidR="00F32DF8" w:rsidRPr="00274792">
        <w:t>is.netIncome.taxesKHBV</w:t>
      </w:r>
      <w:proofErr w:type="spellEnd"/>
      <w:proofErr w:type="gramEnd"/>
      <w:r w:rsidR="00F32DF8" w:rsidRPr="00274792">
        <w:t>] ein</w:t>
      </w:r>
      <w:r w:rsidRPr="00274792">
        <w:t>e</w:t>
      </w:r>
      <w:r w:rsidR="00F32DF8" w:rsidRPr="00274792">
        <w:t xml:space="preserve"> Auffangpos</w:t>
      </w:r>
      <w:r w:rsidRPr="00274792">
        <w:t>itio</w:t>
      </w:r>
      <w:r w:rsidR="00F32DF8" w:rsidRPr="00274792">
        <w:t>n „Steuern, nicht zuordenbar“ [</w:t>
      </w:r>
      <w:proofErr w:type="spellStart"/>
      <w:r w:rsidR="00F32DF8" w:rsidRPr="00274792">
        <w:t>is.netIncome.taxes.misc</w:t>
      </w:r>
      <w:proofErr w:type="spellEnd"/>
      <w:r w:rsidR="00F32DF8" w:rsidRPr="00274792">
        <w:t xml:space="preserve">] </w:t>
      </w:r>
      <w:r w:rsidR="00064B2C" w:rsidRPr="00274792">
        <w:t>ergänzt</w:t>
      </w:r>
      <w:r w:rsidR="00F32DF8" w:rsidRPr="00274792">
        <w:t>.</w:t>
      </w:r>
    </w:p>
    <w:p w14:paraId="01F51B5E" w14:textId="22FD1F7D" w:rsidR="00EF62A3" w:rsidRDefault="00F32DF8" w:rsidP="00ED5622">
      <w:pPr>
        <w:pStyle w:val="Listenabsatz"/>
        <w:numPr>
          <w:ilvl w:val="0"/>
          <w:numId w:val="41"/>
        </w:numPr>
        <w:spacing w:after="60"/>
        <w:contextualSpacing w:val="0"/>
      </w:pPr>
      <w:r w:rsidRPr="00274792">
        <w:t xml:space="preserve">Für Wohnungsunternehmen wurden in die </w:t>
      </w:r>
      <w:proofErr w:type="spellStart"/>
      <w:r w:rsidRPr="00274792">
        <w:t>MicroBilG</w:t>
      </w:r>
      <w:proofErr w:type="spellEnd"/>
      <w:r w:rsidRPr="00274792">
        <w:t>-Sicht der Ergänzungstaxonomie die Positionen „Erhöhung des Bestandes an zum Verkauf bestimmten Grundstücken mit fertigen oder unfertigen Bauten sowie unfertigen Leistungen (GKV)“ [is.netIncome.regular.operatingTC.grossTradingProfit.totalOutput.changePropertyHeldToSale.increase] und „Verminderung des Bestandes an zum Verkauf bestimmten Grundstücken mit fertigen oder unfertigen Bauten sowie unfertigen Leistungen (GKV)“ [is.netIncome.regular.operatingTC.grossTradingProfit.totalOutput.changePropertyHeldToSale.decrease] aufgenommen und den sonstigen Erträgen bzw. den sonstigen Aufwendungen zugeordnet.</w:t>
      </w:r>
    </w:p>
    <w:p w14:paraId="7DB65FA3" w14:textId="249B6A74" w:rsidR="00F4437A" w:rsidRPr="00274792" w:rsidRDefault="00F4437A" w:rsidP="00F4437A">
      <w:pPr>
        <w:pStyle w:val="berschrift2"/>
      </w:pPr>
      <w:r w:rsidRPr="00274792">
        <w:t>Änderungen im Berichtsteil steuerliche Gewinnermittlung (außerbilanzielle Zu- und Abrechnungen)</w:t>
      </w:r>
      <w:r w:rsidR="00F57659">
        <w:t xml:space="preserve"> (GAAP / BRA / FI / PI)</w:t>
      </w:r>
    </w:p>
    <w:p w14:paraId="587FF0A4" w14:textId="77777777" w:rsidR="00F4437A" w:rsidRPr="00274792" w:rsidRDefault="00F4437A" w:rsidP="00F4437A">
      <w:pPr>
        <w:pStyle w:val="Listenabsatz"/>
        <w:numPr>
          <w:ilvl w:val="0"/>
          <w:numId w:val="41"/>
        </w:numPr>
        <w:spacing w:after="60"/>
        <w:contextualSpacing w:val="0"/>
      </w:pPr>
      <w:r w:rsidRPr="00274792">
        <w:t>Zur Angleichung an die Behandlung von Körperschaften in den Körperschaftsteuervordrucken wurden für Einzelgewerbetreibende und Personengesellschaften / Mitunternehmerschaften Positionen zur Abrechnung und Zurechnung nach §§ 4c, 4d und 4e EStG ergänzt.</w:t>
      </w:r>
    </w:p>
    <w:p w14:paraId="3F3FAA4E" w14:textId="77777777" w:rsidR="00F4437A" w:rsidRPr="00274792" w:rsidRDefault="00F4437A" w:rsidP="00F4437A">
      <w:pPr>
        <w:pStyle w:val="Listenabsatz"/>
        <w:numPr>
          <w:ilvl w:val="0"/>
          <w:numId w:val="41"/>
        </w:numPr>
        <w:spacing w:after="60"/>
        <w:contextualSpacing w:val="0"/>
      </w:pPr>
      <w:r w:rsidRPr="00274792">
        <w:t>Als Ausfluss des zweiten Corona-Steuerhilfegesetzes (Verlängerung der Investitionsfrist nach § 7g EStG) wurde eine neue Position „Hinzurechnungen aus dem 4. vorangegangenen Wirtschaftsjahr“ [</w:t>
      </w:r>
      <w:proofErr w:type="gramStart"/>
      <w:r w:rsidRPr="00274792">
        <w:t>fpl.additions</w:t>
      </w:r>
      <w:proofErr w:type="gramEnd"/>
      <w:r w:rsidRPr="00274792">
        <w:t>.releaseInvestmentDeductionEStG7g_2.reversal4PrevYear] ergänzt . Fachliche Erläuterungen enthält der FAQ zu § 7g EStG (www.esteuer.de/#finanzantrag).</w:t>
      </w:r>
    </w:p>
    <w:p w14:paraId="08754D4D" w14:textId="1D535EE4" w:rsidR="00F4437A" w:rsidRPr="00274792" w:rsidRDefault="00F4437A" w:rsidP="00F4437A">
      <w:pPr>
        <w:pStyle w:val="berschrift2"/>
      </w:pPr>
      <w:r w:rsidRPr="00274792">
        <w:t>Änderungen im Berichtsteil steuerlicher Betriebsvermögensvergleich</w:t>
      </w:r>
      <w:r w:rsidR="00F57659">
        <w:t xml:space="preserve"> (GAAP / BRA / FI / PI / INS)</w:t>
      </w:r>
    </w:p>
    <w:p w14:paraId="17234A15" w14:textId="77777777" w:rsidR="00F4437A" w:rsidRPr="00274792" w:rsidRDefault="00F4437A" w:rsidP="00F4437A">
      <w:pPr>
        <w:pStyle w:val="Listenabsatz"/>
        <w:numPr>
          <w:ilvl w:val="0"/>
          <w:numId w:val="41"/>
        </w:numPr>
      </w:pPr>
      <w:r w:rsidRPr="00274792">
        <w:t>Zur Position „Kapitaländerung durch Übertragung einer § 6b EStG Rücklage“ [</w:t>
      </w:r>
      <w:proofErr w:type="gramStart"/>
      <w:r w:rsidRPr="00274792">
        <w:t>BVV.profitLoss.EStG</w:t>
      </w:r>
      <w:proofErr w:type="gramEnd"/>
      <w:r w:rsidRPr="00274792">
        <w:t>6b] wurde die Ausprägung „</w:t>
      </w:r>
      <w:proofErr w:type="spellStart"/>
      <w:r w:rsidRPr="00274792">
        <w:t>legalFormKSt</w:t>
      </w:r>
      <w:proofErr w:type="spellEnd"/>
      <w:r w:rsidRPr="00274792">
        <w:t xml:space="preserve"> = </w:t>
      </w:r>
      <w:proofErr w:type="spellStart"/>
      <w:r w:rsidRPr="00274792">
        <w:t>true</w:t>
      </w:r>
      <w:proofErr w:type="spellEnd"/>
      <w:r w:rsidRPr="00274792">
        <w:t>“ gelöscht.</w:t>
      </w:r>
    </w:p>
    <w:p w14:paraId="63ADC045" w14:textId="77777777" w:rsidR="00F4437A" w:rsidRPr="00274792" w:rsidRDefault="00F4437A" w:rsidP="00F4437A">
      <w:pPr>
        <w:pStyle w:val="Listenabsatz"/>
        <w:spacing w:after="60"/>
        <w:ind w:left="360"/>
        <w:contextualSpacing w:val="0"/>
      </w:pPr>
    </w:p>
    <w:p w14:paraId="6A470345" w14:textId="77777777" w:rsidR="002F2BDE" w:rsidRDefault="002F2BDE">
      <w:pPr>
        <w:spacing w:after="200" w:line="276" w:lineRule="auto"/>
        <w:rPr>
          <w:rFonts w:eastAsiaTheme="minorHAnsi" w:cs="Calibri"/>
          <w:b/>
          <w:color w:val="000000"/>
          <w:lang w:eastAsia="en-US"/>
        </w:rPr>
      </w:pPr>
      <w:r>
        <w:br w:type="page"/>
      </w:r>
    </w:p>
    <w:p w14:paraId="05D4B54C" w14:textId="0DD2C7C8" w:rsidR="00163EF6" w:rsidRPr="00274792" w:rsidRDefault="00163EF6" w:rsidP="00EE2B4E">
      <w:pPr>
        <w:pStyle w:val="berschrift2"/>
      </w:pPr>
      <w:r w:rsidRPr="00274792">
        <w:lastRenderedPageBreak/>
        <w:t>Änderungen in den Berichtsteilen Bilanz</w:t>
      </w:r>
      <w:r w:rsidR="00371429" w:rsidRPr="00274792">
        <w:t>,</w:t>
      </w:r>
      <w:r w:rsidRPr="00274792">
        <w:t xml:space="preserve"> GuV </w:t>
      </w:r>
      <w:r w:rsidR="00371429" w:rsidRPr="00274792">
        <w:t xml:space="preserve">und Anhang </w:t>
      </w:r>
      <w:r w:rsidRPr="00274792">
        <w:t>der Spezialtaxonomien (FI</w:t>
      </w:r>
      <w:r w:rsidR="00F57659">
        <w:t xml:space="preserve"> /</w:t>
      </w:r>
      <w:r w:rsidR="00707195" w:rsidRPr="00274792">
        <w:t xml:space="preserve"> </w:t>
      </w:r>
      <w:r w:rsidR="00A847EA" w:rsidRPr="00274792">
        <w:t>PI</w:t>
      </w:r>
      <w:r w:rsidR="00F57659">
        <w:t xml:space="preserve"> /</w:t>
      </w:r>
      <w:r w:rsidRPr="00274792">
        <w:t xml:space="preserve"> INS</w:t>
      </w:r>
      <w:r w:rsidR="00A847EA" w:rsidRPr="00274792">
        <w:t>)</w:t>
      </w:r>
    </w:p>
    <w:p w14:paraId="4C3BCA39" w14:textId="77777777" w:rsidR="004A5C9F" w:rsidRPr="00274792" w:rsidRDefault="00A847EA" w:rsidP="00A832F6">
      <w:pPr>
        <w:pStyle w:val="Listenabsatz"/>
        <w:numPr>
          <w:ilvl w:val="0"/>
          <w:numId w:val="41"/>
        </w:numPr>
      </w:pPr>
      <w:r w:rsidRPr="00274792">
        <w:t xml:space="preserve">Alle vorstehenden Änderungen wurden – soweit übertragbar – analog auch auf die Spezialtaxonomien übertragen. </w:t>
      </w:r>
    </w:p>
    <w:p w14:paraId="3CD063A7" w14:textId="77777777" w:rsidR="000338E2" w:rsidRPr="00274792" w:rsidRDefault="000338E2" w:rsidP="000338E2">
      <w:pPr>
        <w:pStyle w:val="Listenabsatz"/>
        <w:ind w:left="360"/>
      </w:pPr>
    </w:p>
    <w:p w14:paraId="013687BF" w14:textId="34E04DD6" w:rsidR="00371429" w:rsidRPr="00274792" w:rsidRDefault="00371429" w:rsidP="008B7F80">
      <w:pPr>
        <w:spacing w:after="200" w:line="276" w:lineRule="auto"/>
      </w:pPr>
      <w:r w:rsidRPr="00274792">
        <w:t xml:space="preserve">Taxonomie für Kreditinstitute </w:t>
      </w:r>
      <w:r w:rsidR="008B7F80" w:rsidRPr="00274792">
        <w:t>(FI-Modul):</w:t>
      </w:r>
    </w:p>
    <w:p w14:paraId="25C977AF" w14:textId="67D9DAC4" w:rsidR="00866A06" w:rsidRPr="00274792" w:rsidRDefault="00866A06" w:rsidP="00866A06">
      <w:pPr>
        <w:pStyle w:val="Listenabsatz"/>
        <w:numPr>
          <w:ilvl w:val="0"/>
          <w:numId w:val="41"/>
        </w:numPr>
        <w:spacing w:after="60"/>
        <w:contextualSpacing w:val="0"/>
      </w:pPr>
      <w:r w:rsidRPr="00274792">
        <w:t>Unterhalb der Position „12. Eigenkapital, a) Eingefordertes Kapital“ [</w:t>
      </w:r>
      <w:proofErr w:type="spellStart"/>
      <w:proofErr w:type="gramStart"/>
      <w:r w:rsidRPr="00274792">
        <w:t>bsBanks.eqLiab.equity</w:t>
      </w:r>
      <w:proofErr w:type="gramEnd"/>
      <w:r w:rsidRPr="00274792">
        <w:t>.calledCapital</w:t>
      </w:r>
      <w:proofErr w:type="spellEnd"/>
      <w:r w:rsidRPr="00274792">
        <w:t>] wurde eine neue Position „12. Eigenkapital, a) Eingefordertes Kapital, eigene Anteile, offen vom gezeichneten Kapital abgesetzt“ [</w:t>
      </w:r>
      <w:proofErr w:type="spellStart"/>
      <w:r w:rsidRPr="00274792">
        <w:t>bsBanks.eqLiab.equity.calledCapital.ownInterests</w:t>
      </w:r>
      <w:proofErr w:type="spellEnd"/>
      <w:r w:rsidRPr="00274792">
        <w:t>] eingefügt und als Mussfeld ausgezeichnet. Als Folge dessen erhält die Oberposition die Auszeichnung Summenmussfeld.</w:t>
      </w:r>
    </w:p>
    <w:p w14:paraId="19321522" w14:textId="6B7A6852" w:rsidR="0016264C" w:rsidRPr="00274792" w:rsidRDefault="0016264C" w:rsidP="00C4729B">
      <w:pPr>
        <w:pStyle w:val="Listenabsatz"/>
        <w:numPr>
          <w:ilvl w:val="0"/>
          <w:numId w:val="41"/>
        </w:numPr>
        <w:spacing w:after="60"/>
        <w:contextualSpacing w:val="0"/>
      </w:pPr>
      <w:r w:rsidRPr="00274792">
        <w:t>Bei den Positionen „7. Rückstellungen, c) andere Rückstellungen, Aufwandsrückstellungen“ [</w:t>
      </w:r>
      <w:proofErr w:type="spellStart"/>
      <w:proofErr w:type="gramStart"/>
      <w:r w:rsidRPr="00274792">
        <w:t>bsBanks.eqLiab.accruals</w:t>
      </w:r>
      <w:proofErr w:type="gramEnd"/>
      <w:r w:rsidRPr="00274792">
        <w:t>.other.expenditure</w:t>
      </w:r>
      <w:proofErr w:type="spellEnd"/>
      <w:r w:rsidRPr="00274792">
        <w:t>] und „10. Allgemeine Verwaltungsaufwendungen, b) andere Verwaltungsaufwendungen, Zuführungen zu Aufwandsrückstellungen“ [</w:t>
      </w:r>
      <w:proofErr w:type="spellStart"/>
      <w:r w:rsidRPr="00274792">
        <w:t>isBanks.adminExp.other.provisions</w:t>
      </w:r>
      <w:proofErr w:type="spellEnd"/>
      <w:r w:rsidRPr="00274792">
        <w:t xml:space="preserve">] wurde die Auszeichnung notPermittedFor = steuerlich gelöscht und die </w:t>
      </w:r>
      <w:proofErr w:type="spellStart"/>
      <w:r w:rsidRPr="00274792">
        <w:t>Referenzierung</w:t>
      </w:r>
      <w:proofErr w:type="spellEnd"/>
      <w:r w:rsidRPr="00274792">
        <w:t xml:space="preserve"> angepasst.</w:t>
      </w:r>
      <w:r w:rsidR="00C4729B" w:rsidRPr="00274792">
        <w:t xml:space="preserve"> Zudem wurde die Position „7. Rückstellungen, b) Steuerrückstellungen, nicht zuordenbar“ [</w:t>
      </w:r>
      <w:proofErr w:type="spellStart"/>
      <w:r w:rsidR="00C4729B" w:rsidRPr="00274792">
        <w:t>bsBanks.eqLiab.accruals.tax.misc</w:t>
      </w:r>
      <w:proofErr w:type="spellEnd"/>
      <w:r w:rsidR="00C4729B" w:rsidRPr="00274792">
        <w:t>] ergänzt.</w:t>
      </w:r>
    </w:p>
    <w:p w14:paraId="1743C9B5" w14:textId="3EBF4A0C" w:rsidR="00866A06" w:rsidRPr="00274792" w:rsidRDefault="00866A06" w:rsidP="00866A06">
      <w:pPr>
        <w:pStyle w:val="Listenabsatz"/>
        <w:numPr>
          <w:ilvl w:val="0"/>
          <w:numId w:val="41"/>
        </w:numPr>
        <w:spacing w:after="60"/>
        <w:contextualSpacing w:val="0"/>
      </w:pPr>
      <w:r w:rsidRPr="00274792">
        <w:t>Die Position „10. Allgemeine Verwaltungsaufwendungen, b) andere Verwaltungsaufwendungen, Aufwendungen aus Währungsumrechnungen“ [</w:t>
      </w:r>
      <w:proofErr w:type="spellStart"/>
      <w:proofErr w:type="gramStart"/>
      <w:r w:rsidRPr="00274792">
        <w:t>isBanks.adminExp.other</w:t>
      </w:r>
      <w:proofErr w:type="gramEnd"/>
      <w:r w:rsidRPr="00274792">
        <w:t>.exchange</w:t>
      </w:r>
      <w:proofErr w:type="spellEnd"/>
      <w:r w:rsidRPr="00274792">
        <w:t xml:space="preserve">] wurde </w:t>
      </w:r>
      <w:r w:rsidR="000620F3" w:rsidRPr="00274792">
        <w:t xml:space="preserve">in der GuV </w:t>
      </w:r>
      <w:r w:rsidRPr="00274792">
        <w:t>gelöscht. Aufwendungen aus Währungsumrechnungen können unter der bisher schon bestehenden Position „12. Sonstige betriebliche Aufwendungen, darunter Aufwendungen für Währungsumrechnungen“ [</w:t>
      </w:r>
      <w:proofErr w:type="spellStart"/>
      <w:proofErr w:type="gramStart"/>
      <w:r w:rsidRPr="00274792">
        <w:t>isBanks.otherCost.currencyTranslation</w:t>
      </w:r>
      <w:proofErr w:type="spellEnd"/>
      <w:proofErr w:type="gramEnd"/>
      <w:r w:rsidRPr="00274792">
        <w:t>] übermittelt werden.</w:t>
      </w:r>
    </w:p>
    <w:p w14:paraId="0713CA10" w14:textId="1445FE92" w:rsidR="00F908A8" w:rsidRPr="00274792" w:rsidRDefault="00F908A8" w:rsidP="00F908A8">
      <w:pPr>
        <w:pStyle w:val="Listenabsatz"/>
        <w:numPr>
          <w:ilvl w:val="0"/>
          <w:numId w:val="41"/>
        </w:numPr>
        <w:spacing w:after="60"/>
        <w:contextualSpacing w:val="0"/>
      </w:pPr>
      <w:r w:rsidRPr="00274792">
        <w:t xml:space="preserve">In der GuV wurde auf Ebene 3 die </w:t>
      </w:r>
      <w:r w:rsidR="00C4729B" w:rsidRPr="00274792">
        <w:t xml:space="preserve">rechnerisch nicht verknüpfte </w:t>
      </w:r>
      <w:r w:rsidRPr="00274792">
        <w:t>Position „12. sonstige betriebliche Aufwendungen, darunter genossenschaftliche Rückvergütung“ [</w:t>
      </w:r>
      <w:proofErr w:type="spellStart"/>
      <w:proofErr w:type="gramStart"/>
      <w:r w:rsidRPr="00274792">
        <w:t>isBanks.otherCost.refundsCoop</w:t>
      </w:r>
      <w:proofErr w:type="spellEnd"/>
      <w:proofErr w:type="gramEnd"/>
      <w:r w:rsidRPr="00274792">
        <w:t>] und auf Ebene 2 die Position „28b. Vorabausschüttung/beschlossene Ausschüttung im laufenden Geschäftsjahr“ [</w:t>
      </w:r>
      <w:proofErr w:type="spellStart"/>
      <w:r w:rsidRPr="00274792">
        <w:t>isBanks.distributionForCurrentYear</w:t>
      </w:r>
      <w:proofErr w:type="spellEnd"/>
      <w:r w:rsidRPr="00274792">
        <w:t>] eingefügt und jeweils als Mussfeld ausgezeichnet.</w:t>
      </w:r>
    </w:p>
    <w:p w14:paraId="5C43DFAF" w14:textId="4440265A" w:rsidR="00A84E78" w:rsidRPr="00274792" w:rsidRDefault="001C7453" w:rsidP="001C7453">
      <w:pPr>
        <w:pStyle w:val="Listenabsatz"/>
        <w:numPr>
          <w:ilvl w:val="0"/>
          <w:numId w:val="41"/>
        </w:numPr>
        <w:spacing w:after="60"/>
        <w:contextualSpacing w:val="0"/>
      </w:pPr>
      <w:r w:rsidRPr="00274792">
        <w:t>Außerdem erfolgte eine Anpassung an das Investmentsteuergesetz. In diesem Zusammenhang wurde die Rücklagenposition „12. Eigenkapital, l) steuerfreie Rücklage nach InvStG 2018“ [</w:t>
      </w:r>
      <w:proofErr w:type="spellStart"/>
      <w:proofErr w:type="gramStart"/>
      <w:r w:rsidRPr="00274792">
        <w:t>bsBanks.eqLiab.equity</w:t>
      </w:r>
      <w:proofErr w:type="gramEnd"/>
      <w:r w:rsidRPr="00274792">
        <w:t>.InvStG</w:t>
      </w:r>
      <w:proofErr w:type="spellEnd"/>
      <w:r w:rsidRPr="00274792">
        <w:t>] gelöscht und - in Anlehnung an die Kerntaxonomie - auf der Aktiva die Position „21. Rücklagen nach Investmentsteuergesetz“ [</w:t>
      </w:r>
      <w:proofErr w:type="spellStart"/>
      <w:r w:rsidRPr="00274792">
        <w:t>bsBanks.ass.InvStG</w:t>
      </w:r>
      <w:proofErr w:type="spellEnd"/>
      <w:r w:rsidRPr="00274792">
        <w:t>] und auf der Passiva die Position „15. Rücklagen nach Investmentsteuergesetz“ [</w:t>
      </w:r>
      <w:proofErr w:type="spellStart"/>
      <w:r w:rsidRPr="00274792">
        <w:t>bsBanks.eqLiab.equity.InvStG</w:t>
      </w:r>
      <w:proofErr w:type="spellEnd"/>
      <w:r w:rsidRPr="00274792">
        <w:t>] eingefügt. Die neuen Positionen w</w:t>
      </w:r>
      <w:r w:rsidR="00274792" w:rsidRPr="00274792">
        <w:t>u</w:t>
      </w:r>
      <w:r w:rsidRPr="00274792">
        <w:t xml:space="preserve">rden wie die bisherige Position als Mussfelder ausgestaltet. Zudem wurden die </w:t>
      </w:r>
      <w:proofErr w:type="spellStart"/>
      <w:r w:rsidRPr="00274792">
        <w:t>Referenzierungen</w:t>
      </w:r>
      <w:proofErr w:type="spellEnd"/>
      <w:r w:rsidRPr="00274792">
        <w:t xml:space="preserve"> angepasst.</w:t>
      </w:r>
    </w:p>
    <w:p w14:paraId="322F8429" w14:textId="77777777" w:rsidR="00F908A8" w:rsidRPr="00274792" w:rsidRDefault="00F908A8" w:rsidP="000620F3">
      <w:pPr>
        <w:pStyle w:val="Listenabsatz"/>
        <w:spacing w:after="60"/>
        <w:ind w:left="360"/>
        <w:contextualSpacing w:val="0"/>
      </w:pPr>
    </w:p>
    <w:p w14:paraId="42E787BE" w14:textId="5E4FDFC0" w:rsidR="00F32DF8" w:rsidRPr="00274792" w:rsidRDefault="00F32DF8" w:rsidP="00F32DF8">
      <w:pPr>
        <w:spacing w:after="60"/>
      </w:pPr>
      <w:r w:rsidRPr="00274792">
        <w:t>Taxonomie für Zahlungsinstitute (PI-Modul):</w:t>
      </w:r>
    </w:p>
    <w:p w14:paraId="3947B5C5" w14:textId="4ECA195A" w:rsidR="00F32DF8" w:rsidRPr="00274792" w:rsidRDefault="00A84E78" w:rsidP="001E455F">
      <w:pPr>
        <w:pStyle w:val="Listenabsatz"/>
        <w:numPr>
          <w:ilvl w:val="0"/>
          <w:numId w:val="41"/>
        </w:numPr>
        <w:spacing w:after="60"/>
        <w:contextualSpacing w:val="0"/>
      </w:pPr>
      <w:r w:rsidRPr="00274792">
        <w:t xml:space="preserve">Die </w:t>
      </w:r>
      <w:r w:rsidR="001E455F" w:rsidRPr="00274792">
        <w:t xml:space="preserve">Angaben </w:t>
      </w:r>
      <w:r w:rsidRPr="00274792">
        <w:t xml:space="preserve">im Bezeichner </w:t>
      </w:r>
      <w:r w:rsidR="001E455F" w:rsidRPr="00274792">
        <w:t>„</w:t>
      </w:r>
      <w:r w:rsidR="00CC22FB" w:rsidRPr="00274792">
        <w:t xml:space="preserve">Institute im Sinne des § 1 Absatz 3 des </w:t>
      </w:r>
      <w:proofErr w:type="spellStart"/>
      <w:r w:rsidR="00CC22FB" w:rsidRPr="00274792">
        <w:t>Zahlungsdiensteaufsichtsgesetzes</w:t>
      </w:r>
      <w:proofErr w:type="spellEnd"/>
      <w:r w:rsidR="001E455F" w:rsidRPr="00274792">
        <w:t>“ wurde an die aktuelle Version des ZAG angepasst.</w:t>
      </w:r>
    </w:p>
    <w:p w14:paraId="0CCD6D0C" w14:textId="4DA5457E" w:rsidR="00ED0D0C" w:rsidRPr="00274792" w:rsidRDefault="00ED0D0C" w:rsidP="00ED0D0C">
      <w:pPr>
        <w:pStyle w:val="Listenabsatz"/>
        <w:numPr>
          <w:ilvl w:val="0"/>
          <w:numId w:val="41"/>
        </w:numPr>
        <w:spacing w:after="60"/>
        <w:contextualSpacing w:val="0"/>
      </w:pPr>
      <w:r w:rsidRPr="00274792">
        <w:t>Bei den Positionen „Zuführungen zu Aufwandsrückstellungen“ [</w:t>
      </w:r>
      <w:proofErr w:type="spellStart"/>
      <w:proofErr w:type="gramStart"/>
      <w:r w:rsidRPr="00274792">
        <w:t>isPi.adminExp.paymServicesAndEMoney.other</w:t>
      </w:r>
      <w:proofErr w:type="gramEnd"/>
      <w:r w:rsidRPr="00274792">
        <w:t>.provisions</w:t>
      </w:r>
      <w:proofErr w:type="spellEnd"/>
      <w:r w:rsidRPr="00274792">
        <w:t>] und [</w:t>
      </w:r>
      <w:proofErr w:type="spellStart"/>
      <w:r w:rsidRPr="00274792">
        <w:t>isPi.adminExp.otherOperations.other.provisions</w:t>
      </w:r>
      <w:proofErr w:type="spellEnd"/>
      <w:r w:rsidRPr="00274792">
        <w:t>] wurde die Auszeichnung notPermittedFor = steuerlich gelöscht</w:t>
      </w:r>
      <w:r w:rsidR="00F97AE1" w:rsidRPr="00274792">
        <w:t xml:space="preserve"> und die definitionGuidance und </w:t>
      </w:r>
      <w:proofErr w:type="spellStart"/>
      <w:r w:rsidR="00F97AE1" w:rsidRPr="00274792">
        <w:t>Referenzierung</w:t>
      </w:r>
      <w:proofErr w:type="spellEnd"/>
      <w:r w:rsidR="00F97AE1" w:rsidRPr="00274792">
        <w:t xml:space="preserve"> angepasst.</w:t>
      </w:r>
    </w:p>
    <w:p w14:paraId="2A378006" w14:textId="0CC343A5" w:rsidR="00F97AE1" w:rsidRPr="00274792" w:rsidRDefault="00330DAA" w:rsidP="00330DAA">
      <w:pPr>
        <w:pStyle w:val="Listenabsatz"/>
        <w:numPr>
          <w:ilvl w:val="0"/>
          <w:numId w:val="41"/>
        </w:numPr>
        <w:spacing w:after="60"/>
        <w:contextualSpacing w:val="0"/>
      </w:pPr>
      <w:r w:rsidRPr="00274792">
        <w:t>Analog</w:t>
      </w:r>
      <w:r w:rsidR="00642923" w:rsidRPr="00274792">
        <w:t xml:space="preserve"> dem Formblatt 1 </w:t>
      </w:r>
      <w:r w:rsidR="00F97AE1" w:rsidRPr="00274792">
        <w:t xml:space="preserve">der </w:t>
      </w:r>
      <w:proofErr w:type="spellStart"/>
      <w:r w:rsidR="00F97AE1" w:rsidRPr="00274792">
        <w:t>RechZahlV</w:t>
      </w:r>
      <w:proofErr w:type="spellEnd"/>
      <w:r w:rsidR="00642923" w:rsidRPr="00274792">
        <w:t xml:space="preserve"> wurde unterhalb der Position „11. Eigenkapital“ </w:t>
      </w:r>
      <w:r w:rsidRPr="00274792">
        <w:t xml:space="preserve">(Ebene 3) </w:t>
      </w:r>
      <w:r w:rsidR="00642923" w:rsidRPr="00274792">
        <w:t>eine neue Ebene „a) Eingefordertes Kapital“ [</w:t>
      </w:r>
      <w:proofErr w:type="spellStart"/>
      <w:proofErr w:type="gramStart"/>
      <w:r w:rsidR="00642923" w:rsidRPr="00274792">
        <w:t>bsPi.eqLiab.equity</w:t>
      </w:r>
      <w:proofErr w:type="gramEnd"/>
      <w:r w:rsidR="00642923" w:rsidRPr="00274792">
        <w:t>.called</w:t>
      </w:r>
      <w:proofErr w:type="spellEnd"/>
      <w:r w:rsidR="00642923" w:rsidRPr="00274792">
        <w:t xml:space="preserve">] </w:t>
      </w:r>
      <w:r w:rsidR="00642923" w:rsidRPr="00274792">
        <w:lastRenderedPageBreak/>
        <w:t>eingefügt. Dadurch verschieben sich die bestehenden Ebenen.</w:t>
      </w:r>
      <w:r w:rsidRPr="00274792">
        <w:t xml:space="preserve"> Zudem wurde auf Ebene 5 eine neue Position „eigene Anteile, offen vom gezeichneten Kapital abgesetzt“ [</w:t>
      </w:r>
      <w:proofErr w:type="spellStart"/>
      <w:proofErr w:type="gramStart"/>
      <w:r w:rsidRPr="00274792">
        <w:t>bsPi.eqLiab.equity</w:t>
      </w:r>
      <w:proofErr w:type="gramEnd"/>
      <w:r w:rsidRPr="00274792">
        <w:t>.subscribed.ownSharesDeducted</w:t>
      </w:r>
      <w:proofErr w:type="spellEnd"/>
      <w:r w:rsidRPr="00274792">
        <w:t>] eingefügt.</w:t>
      </w:r>
    </w:p>
    <w:p w14:paraId="56DBD4F5" w14:textId="622C63EC" w:rsidR="00330DAA" w:rsidRPr="00274792" w:rsidRDefault="00330DAA" w:rsidP="00330DAA">
      <w:pPr>
        <w:pStyle w:val="Listenabsatz"/>
        <w:numPr>
          <w:ilvl w:val="0"/>
          <w:numId w:val="41"/>
        </w:numPr>
        <w:spacing w:after="60"/>
        <w:contextualSpacing w:val="0"/>
      </w:pPr>
      <w:r w:rsidRPr="00274792">
        <w:t>Entsprechend der Kern- und Ergänzungstaxonomie wurden die außerplanmäßigen Abschreibungen um die Unterposition „darunter Abzugsbetrag nach § 6b EStG“ [</w:t>
      </w:r>
      <w:proofErr w:type="gramStart"/>
      <w:r w:rsidRPr="00274792">
        <w:t>isPi.deprAmFixAss.paymServicesAndEMoney.deductionEStG</w:t>
      </w:r>
      <w:proofErr w:type="gramEnd"/>
      <w:r w:rsidRPr="00274792">
        <w:t>6b] und [isPi.deprAmFixAss.otherOperations.deductionEStG6b] ergänzt.</w:t>
      </w:r>
    </w:p>
    <w:p w14:paraId="5C0237B7" w14:textId="2FAE9085" w:rsidR="00333658" w:rsidRPr="00274792" w:rsidRDefault="00333658" w:rsidP="00333658">
      <w:pPr>
        <w:pStyle w:val="Listenabsatz"/>
        <w:numPr>
          <w:ilvl w:val="0"/>
          <w:numId w:val="41"/>
        </w:numPr>
        <w:spacing w:after="60"/>
        <w:contextualSpacing w:val="0"/>
      </w:pPr>
      <w:r w:rsidRPr="00274792">
        <w:t xml:space="preserve">In der GuV wurde auf Ebene 3 die </w:t>
      </w:r>
      <w:r w:rsidR="00E93B93" w:rsidRPr="00274792">
        <w:t xml:space="preserve">rechnerisch nicht verknüpfte </w:t>
      </w:r>
      <w:r w:rsidRPr="00274792">
        <w:t>Position „darunter genossenschaftliche Rückvergütung“ [</w:t>
      </w:r>
      <w:proofErr w:type="spellStart"/>
      <w:proofErr w:type="gramStart"/>
      <w:r w:rsidRPr="00274792">
        <w:t>isPi.otherCost.royalties</w:t>
      </w:r>
      <w:proofErr w:type="gramEnd"/>
      <w:r w:rsidRPr="00274792">
        <w:t>.coopRefund</w:t>
      </w:r>
      <w:proofErr w:type="spellEnd"/>
      <w:r w:rsidRPr="00274792">
        <w:t>] und auf Ebene 2 die Position „25a. Vorabausschüttung/beschlossene Ausschüttung im laufenden Geschäftsjahr“ [</w:t>
      </w:r>
      <w:proofErr w:type="spellStart"/>
      <w:r w:rsidRPr="00274792">
        <w:t>isPi.dividendsPlanned</w:t>
      </w:r>
      <w:proofErr w:type="spellEnd"/>
      <w:r w:rsidRPr="00274792">
        <w:t>] eingefügt und letztere als Mussfeld ausgezeichnet.</w:t>
      </w:r>
    </w:p>
    <w:p w14:paraId="07F15215" w14:textId="24195E1F" w:rsidR="00A84E78" w:rsidRPr="00274792" w:rsidRDefault="00A84E78" w:rsidP="001C7453">
      <w:pPr>
        <w:pStyle w:val="Listenabsatz"/>
        <w:numPr>
          <w:ilvl w:val="0"/>
          <w:numId w:val="41"/>
        </w:numPr>
        <w:spacing w:after="60"/>
        <w:contextualSpacing w:val="0"/>
      </w:pPr>
      <w:r w:rsidRPr="00274792">
        <w:t>Außerdem erfolgte eine Anpassung an das Investmentsteuergesetz. In diesem Zusammenhang wurde</w:t>
      </w:r>
      <w:r w:rsidR="001E7999" w:rsidRPr="00274792">
        <w:t xml:space="preserve"> die</w:t>
      </w:r>
      <w:r w:rsidRPr="00274792">
        <w:t xml:space="preserve"> </w:t>
      </w:r>
      <w:r w:rsidR="001E7999" w:rsidRPr="00274792">
        <w:t>Rücklagenp</w:t>
      </w:r>
      <w:r w:rsidRPr="00274792">
        <w:t>osition</w:t>
      </w:r>
      <w:r w:rsidR="001E7999" w:rsidRPr="00274792">
        <w:t xml:space="preserve"> „</w:t>
      </w:r>
      <w:r w:rsidR="001C7453" w:rsidRPr="00274792">
        <w:t>k) steuerfreie Rücklage nach InvStG 2018</w:t>
      </w:r>
      <w:r w:rsidR="001E7999" w:rsidRPr="00274792">
        <w:t>“ [</w:t>
      </w:r>
      <w:proofErr w:type="spellStart"/>
      <w:proofErr w:type="gramStart"/>
      <w:r w:rsidR="001C7453" w:rsidRPr="00274792">
        <w:t>bsPI.eqLiab.equity</w:t>
      </w:r>
      <w:proofErr w:type="gramEnd"/>
      <w:r w:rsidR="001C7453" w:rsidRPr="00274792">
        <w:t>.deficitNotCoveredByCapital.InvStG</w:t>
      </w:r>
      <w:proofErr w:type="spellEnd"/>
      <w:r w:rsidR="001E7999" w:rsidRPr="00274792">
        <w:t>]</w:t>
      </w:r>
      <w:r w:rsidRPr="00274792">
        <w:t xml:space="preserve"> gelöscht und </w:t>
      </w:r>
      <w:r w:rsidR="001C7453" w:rsidRPr="00274792">
        <w:t>-</w:t>
      </w:r>
      <w:r w:rsidR="001E7999" w:rsidRPr="00274792">
        <w:t xml:space="preserve"> in Anlehnung an die Kerntaxonomie - auf der Aktiva die </w:t>
      </w:r>
      <w:r w:rsidRPr="00274792">
        <w:t xml:space="preserve">Position </w:t>
      </w:r>
      <w:r w:rsidR="001E7999" w:rsidRPr="00274792">
        <w:t>„</w:t>
      </w:r>
      <w:r w:rsidR="001C7453" w:rsidRPr="00274792">
        <w:t>19. Rücklagen nach Investmentsteuergesetz</w:t>
      </w:r>
      <w:r w:rsidR="001E7999" w:rsidRPr="00274792">
        <w:t>“ [</w:t>
      </w:r>
      <w:proofErr w:type="spellStart"/>
      <w:r w:rsidR="001C7453" w:rsidRPr="00274792">
        <w:t>bsPi.ass.resInvStG</w:t>
      </w:r>
      <w:proofErr w:type="spellEnd"/>
      <w:r w:rsidR="001E7999" w:rsidRPr="00274792">
        <w:t>] und auf der Passiva die Position „</w:t>
      </w:r>
      <w:r w:rsidR="001C7453" w:rsidRPr="00274792">
        <w:t>14. Rücklagen nach Investmentsteuergesetz</w:t>
      </w:r>
      <w:r w:rsidR="001E7999" w:rsidRPr="00274792">
        <w:t>“ [</w:t>
      </w:r>
      <w:proofErr w:type="spellStart"/>
      <w:r w:rsidR="001C7453" w:rsidRPr="00274792">
        <w:t>bsPi.eqLiab.resInvStG</w:t>
      </w:r>
      <w:proofErr w:type="spellEnd"/>
      <w:r w:rsidR="001E7999" w:rsidRPr="00274792">
        <w:t xml:space="preserve">] </w:t>
      </w:r>
      <w:r w:rsidRPr="00274792">
        <w:t>eingefügt.</w:t>
      </w:r>
      <w:r w:rsidR="001E7999" w:rsidRPr="00274792">
        <w:t xml:space="preserve"> Die neuen Positionen w</w:t>
      </w:r>
      <w:r w:rsidR="00274792" w:rsidRPr="00274792">
        <w:t>u</w:t>
      </w:r>
      <w:r w:rsidR="001E7999" w:rsidRPr="00274792">
        <w:t xml:space="preserve">rden wie die bisherige Position als Mussfelder ausgestaltet. Zudem wurden die </w:t>
      </w:r>
      <w:proofErr w:type="spellStart"/>
      <w:r w:rsidR="001E7999" w:rsidRPr="00274792">
        <w:t>Referenzierungen</w:t>
      </w:r>
      <w:proofErr w:type="spellEnd"/>
      <w:r w:rsidR="001E7999" w:rsidRPr="00274792">
        <w:t xml:space="preserve"> angepasst.</w:t>
      </w:r>
    </w:p>
    <w:p w14:paraId="4CE31EF5" w14:textId="49A1D1A4" w:rsidR="00EE2B4E" w:rsidRPr="00274792" w:rsidRDefault="00333658" w:rsidP="0004658F">
      <w:pPr>
        <w:pStyle w:val="Listenabsatz"/>
        <w:numPr>
          <w:ilvl w:val="0"/>
          <w:numId w:val="41"/>
        </w:numPr>
        <w:spacing w:after="200" w:line="276" w:lineRule="auto"/>
        <w:contextualSpacing w:val="0"/>
        <w:rPr>
          <w:rFonts w:eastAsiaTheme="minorHAnsi" w:cs="Calibri"/>
          <w:b/>
          <w:color w:val="000000"/>
          <w:lang w:eastAsia="en-US"/>
        </w:rPr>
      </w:pPr>
      <w:r w:rsidRPr="00274792">
        <w:t>Daneben wurden noch weitere Qualitätssicherungsmaßnahmen durchgeführt.</w:t>
      </w:r>
    </w:p>
    <w:sectPr w:rsidR="00EE2B4E" w:rsidRPr="00274792" w:rsidSect="004B2F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5874" w14:textId="77777777" w:rsidR="00872C3F" w:rsidRDefault="00872C3F" w:rsidP="00F462E3">
      <w:r>
        <w:separator/>
      </w:r>
    </w:p>
  </w:endnote>
  <w:endnote w:type="continuationSeparator" w:id="0">
    <w:p w14:paraId="5293946F" w14:textId="77777777" w:rsidR="00872C3F" w:rsidRDefault="00872C3F" w:rsidP="00F4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F4AF" w14:textId="77777777" w:rsidR="003A5C85" w:rsidRDefault="003A5C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F95C6" w14:textId="77777777" w:rsidR="003A5C85" w:rsidRDefault="003A5C8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19B1" w14:textId="77777777" w:rsidR="003A5C85" w:rsidRDefault="003A5C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F4316" w14:textId="77777777" w:rsidR="00872C3F" w:rsidRDefault="00872C3F" w:rsidP="00F462E3">
      <w:r>
        <w:separator/>
      </w:r>
    </w:p>
  </w:footnote>
  <w:footnote w:type="continuationSeparator" w:id="0">
    <w:p w14:paraId="238C63A0" w14:textId="77777777" w:rsidR="00872C3F" w:rsidRDefault="00872C3F" w:rsidP="00F4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6BF0" w14:textId="77777777" w:rsidR="003A5C85" w:rsidRDefault="003A5C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410"/>
      <w:gridCol w:w="6521"/>
      <w:gridCol w:w="1417"/>
    </w:tblGrid>
    <w:tr w:rsidR="00F462E3" w:rsidRPr="00C376A7" w14:paraId="07A107E9" w14:textId="77777777" w:rsidTr="00BE3D96">
      <w:trPr>
        <w:cantSplit/>
        <w:trHeight w:val="693"/>
      </w:trPr>
      <w:tc>
        <w:tcPr>
          <w:tcW w:w="2410" w:type="dxa"/>
          <w:vMerge w:val="restart"/>
          <w:vAlign w:val="center"/>
        </w:tcPr>
        <w:p w14:paraId="0A37C9BD" w14:textId="77777777" w:rsidR="00F462E3" w:rsidRPr="00F86598" w:rsidRDefault="00BE3D96" w:rsidP="00BE3D96">
          <w:pPr>
            <w:pStyle w:val="Kommentarthema"/>
            <w:tabs>
              <w:tab w:val="right" w:pos="4820"/>
            </w:tabs>
            <w:spacing w:after="120"/>
            <w:rPr>
              <w:rFonts w:ascii="Arial" w:hAnsi="Arial"/>
              <w:szCs w:val="18"/>
            </w:rPr>
          </w:pPr>
          <w:r>
            <w:rPr>
              <w:rFonts w:ascii="Arial" w:hAnsi="Arial"/>
              <w:noProof/>
              <w:szCs w:val="18"/>
            </w:rPr>
            <w:drawing>
              <wp:inline distT="0" distB="0" distL="0" distR="0" wp14:anchorId="17C04D98" wp14:editId="476D78A4">
                <wp:extent cx="1414145" cy="7194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719455"/>
                        </a:xfrm>
                        <a:prstGeom prst="rect">
                          <a:avLst/>
                        </a:prstGeom>
                        <a:noFill/>
                      </pic:spPr>
                    </pic:pic>
                  </a:graphicData>
                </a:graphic>
              </wp:inline>
            </w:drawing>
          </w:r>
        </w:p>
      </w:tc>
      <w:tc>
        <w:tcPr>
          <w:tcW w:w="6521" w:type="dxa"/>
          <w:vMerge w:val="restart"/>
          <w:vAlign w:val="center"/>
        </w:tcPr>
        <w:p w14:paraId="1942FCAE" w14:textId="77777777" w:rsidR="00F462E3" w:rsidRPr="00BB21DE" w:rsidRDefault="00F462E3" w:rsidP="00814A9D">
          <w:pPr>
            <w:jc w:val="center"/>
            <w:rPr>
              <w:b/>
              <w:sz w:val="24"/>
              <w:szCs w:val="24"/>
            </w:rPr>
          </w:pPr>
          <w:r w:rsidRPr="00BB21DE">
            <w:rPr>
              <w:b/>
              <w:sz w:val="24"/>
              <w:szCs w:val="24"/>
            </w:rPr>
            <w:t>Projekt E-Bilanz</w:t>
          </w:r>
        </w:p>
        <w:p w14:paraId="39E45F57" w14:textId="7D4921DD" w:rsidR="00F462E3" w:rsidRDefault="00F462E3" w:rsidP="00814A9D">
          <w:pPr>
            <w:jc w:val="center"/>
            <w:rPr>
              <w:szCs w:val="18"/>
            </w:rPr>
          </w:pPr>
          <w:r>
            <w:rPr>
              <w:szCs w:val="18"/>
            </w:rPr>
            <w:t>Änderung</w:t>
          </w:r>
          <w:r w:rsidR="007A489A">
            <w:rPr>
              <w:szCs w:val="18"/>
            </w:rPr>
            <w:t>s</w:t>
          </w:r>
          <w:r w:rsidR="00A0540D">
            <w:rPr>
              <w:szCs w:val="18"/>
            </w:rPr>
            <w:t>nachweis</w:t>
          </w:r>
          <w:r>
            <w:rPr>
              <w:szCs w:val="18"/>
            </w:rPr>
            <w:t xml:space="preserve"> zum Taxonomie-Update </w:t>
          </w:r>
          <w:r w:rsidR="00C53727">
            <w:rPr>
              <w:szCs w:val="18"/>
            </w:rPr>
            <w:t>20</w:t>
          </w:r>
          <w:r w:rsidR="00422C83">
            <w:rPr>
              <w:szCs w:val="18"/>
            </w:rPr>
            <w:t>2</w:t>
          </w:r>
          <w:r w:rsidR="00D81296">
            <w:rPr>
              <w:szCs w:val="18"/>
            </w:rPr>
            <w:t>1</w:t>
          </w:r>
        </w:p>
        <w:p w14:paraId="3B28DF4B" w14:textId="720F83FE" w:rsidR="00F462E3" w:rsidRPr="00F62B67" w:rsidRDefault="007478C4" w:rsidP="00D81296">
          <w:pPr>
            <w:jc w:val="center"/>
            <w:rPr>
              <w:szCs w:val="18"/>
            </w:rPr>
          </w:pPr>
          <w:r>
            <w:rPr>
              <w:szCs w:val="18"/>
            </w:rPr>
            <w:t>(Taxonomie</w:t>
          </w:r>
          <w:r w:rsidR="00F462E3">
            <w:rPr>
              <w:szCs w:val="18"/>
            </w:rPr>
            <w:t xml:space="preserve"> </w:t>
          </w:r>
          <w:r w:rsidR="00861FEF">
            <w:rPr>
              <w:szCs w:val="18"/>
            </w:rPr>
            <w:t>6.</w:t>
          </w:r>
          <w:r w:rsidR="00D81296">
            <w:rPr>
              <w:szCs w:val="18"/>
            </w:rPr>
            <w:t>4</w:t>
          </w:r>
          <w:r>
            <w:rPr>
              <w:szCs w:val="18"/>
            </w:rPr>
            <w:t>/6.</w:t>
          </w:r>
          <w:r w:rsidR="00D81296">
            <w:rPr>
              <w:szCs w:val="18"/>
            </w:rPr>
            <w:t>5</w:t>
          </w:r>
          <w:r w:rsidR="00F462E3">
            <w:rPr>
              <w:szCs w:val="18"/>
            </w:rPr>
            <w:t>)</w:t>
          </w:r>
        </w:p>
      </w:tc>
      <w:tc>
        <w:tcPr>
          <w:tcW w:w="1417" w:type="dxa"/>
          <w:vAlign w:val="center"/>
        </w:tcPr>
        <w:p w14:paraId="2A0B1E95" w14:textId="66CFB18F" w:rsidR="00F462E3" w:rsidRPr="00C376A7" w:rsidRDefault="00F462E3" w:rsidP="00814A9D">
          <w:pPr>
            <w:pStyle w:val="Kopfzeile"/>
            <w:spacing w:before="60" w:after="60"/>
            <w:rPr>
              <w:szCs w:val="18"/>
            </w:rPr>
          </w:pPr>
          <w:r w:rsidRPr="00F462E3">
            <w:rPr>
              <w:szCs w:val="18"/>
            </w:rPr>
            <w:t xml:space="preserve">Seite </w:t>
          </w:r>
          <w:r w:rsidRPr="00F462E3">
            <w:rPr>
              <w:b/>
              <w:szCs w:val="18"/>
            </w:rPr>
            <w:fldChar w:fldCharType="begin"/>
          </w:r>
          <w:r w:rsidRPr="00F462E3">
            <w:rPr>
              <w:b/>
              <w:szCs w:val="18"/>
            </w:rPr>
            <w:instrText>PAGE  \* Arabic  \* MERGEFORMAT</w:instrText>
          </w:r>
          <w:r w:rsidRPr="00F462E3">
            <w:rPr>
              <w:b/>
              <w:szCs w:val="18"/>
            </w:rPr>
            <w:fldChar w:fldCharType="separate"/>
          </w:r>
          <w:r w:rsidR="00D353A7">
            <w:rPr>
              <w:b/>
              <w:noProof/>
              <w:szCs w:val="18"/>
            </w:rPr>
            <w:t>1</w:t>
          </w:r>
          <w:r w:rsidRPr="00F462E3">
            <w:rPr>
              <w:b/>
              <w:szCs w:val="18"/>
            </w:rPr>
            <w:fldChar w:fldCharType="end"/>
          </w:r>
          <w:r w:rsidRPr="00F462E3">
            <w:rPr>
              <w:szCs w:val="18"/>
            </w:rPr>
            <w:t xml:space="preserve"> von </w:t>
          </w:r>
          <w:r w:rsidRPr="00F462E3">
            <w:rPr>
              <w:b/>
              <w:szCs w:val="18"/>
            </w:rPr>
            <w:fldChar w:fldCharType="begin"/>
          </w:r>
          <w:r w:rsidRPr="00F462E3">
            <w:rPr>
              <w:b/>
              <w:szCs w:val="18"/>
            </w:rPr>
            <w:instrText>NUMPAGES  \* Arabic  \* MERGEFORMAT</w:instrText>
          </w:r>
          <w:r w:rsidRPr="00F462E3">
            <w:rPr>
              <w:b/>
              <w:szCs w:val="18"/>
            </w:rPr>
            <w:fldChar w:fldCharType="separate"/>
          </w:r>
          <w:r w:rsidR="00D353A7">
            <w:rPr>
              <w:b/>
              <w:noProof/>
              <w:szCs w:val="18"/>
            </w:rPr>
            <w:t>7</w:t>
          </w:r>
          <w:r w:rsidRPr="00F462E3">
            <w:rPr>
              <w:b/>
              <w:szCs w:val="18"/>
            </w:rPr>
            <w:fldChar w:fldCharType="end"/>
          </w:r>
        </w:p>
      </w:tc>
    </w:tr>
    <w:tr w:rsidR="00F462E3" w:rsidRPr="00C376A7" w14:paraId="39B6F1C2" w14:textId="77777777" w:rsidTr="00BE3D96">
      <w:trPr>
        <w:cantSplit/>
        <w:trHeight w:val="410"/>
      </w:trPr>
      <w:tc>
        <w:tcPr>
          <w:tcW w:w="2410" w:type="dxa"/>
          <w:vMerge/>
          <w:vAlign w:val="center"/>
        </w:tcPr>
        <w:p w14:paraId="47B91796" w14:textId="77777777" w:rsidR="00F462E3" w:rsidRPr="00F86598" w:rsidRDefault="00F462E3" w:rsidP="00814A9D">
          <w:pPr>
            <w:tabs>
              <w:tab w:val="right" w:pos="4820"/>
            </w:tabs>
            <w:spacing w:after="60"/>
            <w:ind w:left="2482"/>
            <w:rPr>
              <w:b/>
              <w:noProof/>
              <w:sz w:val="20"/>
              <w:szCs w:val="18"/>
            </w:rPr>
          </w:pPr>
        </w:p>
      </w:tc>
      <w:tc>
        <w:tcPr>
          <w:tcW w:w="6521" w:type="dxa"/>
          <w:vMerge/>
          <w:vAlign w:val="center"/>
        </w:tcPr>
        <w:p w14:paraId="22CABA33" w14:textId="77777777" w:rsidR="00F462E3" w:rsidRPr="00F86598" w:rsidRDefault="00F462E3" w:rsidP="00814A9D">
          <w:pPr>
            <w:tabs>
              <w:tab w:val="right" w:pos="4820"/>
            </w:tabs>
            <w:spacing w:after="60"/>
            <w:ind w:left="2482"/>
            <w:rPr>
              <w:b/>
              <w:noProof/>
              <w:sz w:val="20"/>
              <w:szCs w:val="18"/>
            </w:rPr>
          </w:pPr>
        </w:p>
      </w:tc>
      <w:tc>
        <w:tcPr>
          <w:tcW w:w="1417" w:type="dxa"/>
          <w:vAlign w:val="center"/>
        </w:tcPr>
        <w:p w14:paraId="5655EECC" w14:textId="77777777" w:rsidR="00F462E3" w:rsidRPr="00C376A7" w:rsidRDefault="00F462E3" w:rsidP="00814A9D">
          <w:pPr>
            <w:pStyle w:val="Kopfzeile"/>
            <w:rPr>
              <w:szCs w:val="18"/>
            </w:rPr>
          </w:pPr>
        </w:p>
      </w:tc>
    </w:tr>
    <w:tr w:rsidR="00F462E3" w:rsidRPr="00C376A7" w14:paraId="49FD0DF1" w14:textId="77777777" w:rsidTr="00BE3D96">
      <w:trPr>
        <w:cantSplit/>
        <w:trHeight w:val="60"/>
      </w:trPr>
      <w:tc>
        <w:tcPr>
          <w:tcW w:w="2410" w:type="dxa"/>
          <w:vMerge/>
          <w:vAlign w:val="center"/>
        </w:tcPr>
        <w:p w14:paraId="3A657DA9" w14:textId="77777777" w:rsidR="00F462E3" w:rsidRDefault="00F462E3" w:rsidP="00814A9D">
          <w:pPr>
            <w:rPr>
              <w:sz w:val="18"/>
              <w:szCs w:val="18"/>
            </w:rPr>
          </w:pPr>
        </w:p>
      </w:tc>
      <w:tc>
        <w:tcPr>
          <w:tcW w:w="6521" w:type="dxa"/>
          <w:vMerge/>
          <w:vAlign w:val="center"/>
        </w:tcPr>
        <w:p w14:paraId="6292A298" w14:textId="77777777" w:rsidR="00F462E3" w:rsidRDefault="00F462E3" w:rsidP="00814A9D">
          <w:pPr>
            <w:rPr>
              <w:sz w:val="18"/>
              <w:szCs w:val="18"/>
            </w:rPr>
          </w:pPr>
        </w:p>
      </w:tc>
      <w:tc>
        <w:tcPr>
          <w:tcW w:w="1417" w:type="dxa"/>
          <w:vAlign w:val="center"/>
        </w:tcPr>
        <w:p w14:paraId="2E749822" w14:textId="77777777" w:rsidR="00F462E3" w:rsidRPr="00C376A7" w:rsidRDefault="00F462E3" w:rsidP="00814A9D">
          <w:pPr>
            <w:pStyle w:val="Kopfzeile"/>
            <w:rPr>
              <w:szCs w:val="18"/>
            </w:rPr>
          </w:pPr>
        </w:p>
      </w:tc>
    </w:tr>
  </w:tbl>
  <w:p w14:paraId="0C0CBC3B" w14:textId="77777777" w:rsidR="00F462E3" w:rsidRDefault="00F462E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A67B" w14:textId="77777777" w:rsidR="003A5C85" w:rsidRDefault="003A5C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165"/>
    <w:multiLevelType w:val="hybridMultilevel"/>
    <w:tmpl w:val="AD0C4ACC"/>
    <w:lvl w:ilvl="0" w:tplc="E042D906">
      <w:start w:val="1"/>
      <w:numFmt w:val="bullet"/>
      <w:lvlText w:val=""/>
      <w:lvlJc w:val="left"/>
      <w:pPr>
        <w:tabs>
          <w:tab w:val="num" w:pos="720"/>
        </w:tabs>
        <w:ind w:left="720" w:hanging="360"/>
      </w:pPr>
      <w:rPr>
        <w:rFonts w:ascii="Wingdings" w:hAnsi="Wingdings" w:hint="default"/>
      </w:rPr>
    </w:lvl>
    <w:lvl w:ilvl="1" w:tplc="711EE5C4" w:tentative="1">
      <w:start w:val="1"/>
      <w:numFmt w:val="bullet"/>
      <w:lvlText w:val=""/>
      <w:lvlJc w:val="left"/>
      <w:pPr>
        <w:tabs>
          <w:tab w:val="num" w:pos="1440"/>
        </w:tabs>
        <w:ind w:left="1440" w:hanging="360"/>
      </w:pPr>
      <w:rPr>
        <w:rFonts w:ascii="Wingdings" w:hAnsi="Wingdings" w:hint="default"/>
      </w:rPr>
    </w:lvl>
    <w:lvl w:ilvl="2" w:tplc="40D487D4" w:tentative="1">
      <w:start w:val="1"/>
      <w:numFmt w:val="bullet"/>
      <w:lvlText w:val=""/>
      <w:lvlJc w:val="left"/>
      <w:pPr>
        <w:tabs>
          <w:tab w:val="num" w:pos="2160"/>
        </w:tabs>
        <w:ind w:left="2160" w:hanging="360"/>
      </w:pPr>
      <w:rPr>
        <w:rFonts w:ascii="Wingdings" w:hAnsi="Wingdings" w:hint="default"/>
      </w:rPr>
    </w:lvl>
    <w:lvl w:ilvl="3" w:tplc="7778BA8C" w:tentative="1">
      <w:start w:val="1"/>
      <w:numFmt w:val="bullet"/>
      <w:lvlText w:val=""/>
      <w:lvlJc w:val="left"/>
      <w:pPr>
        <w:tabs>
          <w:tab w:val="num" w:pos="2880"/>
        </w:tabs>
        <w:ind w:left="2880" w:hanging="360"/>
      </w:pPr>
      <w:rPr>
        <w:rFonts w:ascii="Wingdings" w:hAnsi="Wingdings" w:hint="default"/>
      </w:rPr>
    </w:lvl>
    <w:lvl w:ilvl="4" w:tplc="379A7A68" w:tentative="1">
      <w:start w:val="1"/>
      <w:numFmt w:val="bullet"/>
      <w:lvlText w:val=""/>
      <w:lvlJc w:val="left"/>
      <w:pPr>
        <w:tabs>
          <w:tab w:val="num" w:pos="3600"/>
        </w:tabs>
        <w:ind w:left="3600" w:hanging="360"/>
      </w:pPr>
      <w:rPr>
        <w:rFonts w:ascii="Wingdings" w:hAnsi="Wingdings" w:hint="default"/>
      </w:rPr>
    </w:lvl>
    <w:lvl w:ilvl="5" w:tplc="7834E83C" w:tentative="1">
      <w:start w:val="1"/>
      <w:numFmt w:val="bullet"/>
      <w:lvlText w:val=""/>
      <w:lvlJc w:val="left"/>
      <w:pPr>
        <w:tabs>
          <w:tab w:val="num" w:pos="4320"/>
        </w:tabs>
        <w:ind w:left="4320" w:hanging="360"/>
      </w:pPr>
      <w:rPr>
        <w:rFonts w:ascii="Wingdings" w:hAnsi="Wingdings" w:hint="default"/>
      </w:rPr>
    </w:lvl>
    <w:lvl w:ilvl="6" w:tplc="D9BEF5C0" w:tentative="1">
      <w:start w:val="1"/>
      <w:numFmt w:val="bullet"/>
      <w:lvlText w:val=""/>
      <w:lvlJc w:val="left"/>
      <w:pPr>
        <w:tabs>
          <w:tab w:val="num" w:pos="5040"/>
        </w:tabs>
        <w:ind w:left="5040" w:hanging="360"/>
      </w:pPr>
      <w:rPr>
        <w:rFonts w:ascii="Wingdings" w:hAnsi="Wingdings" w:hint="default"/>
      </w:rPr>
    </w:lvl>
    <w:lvl w:ilvl="7" w:tplc="851879C2" w:tentative="1">
      <w:start w:val="1"/>
      <w:numFmt w:val="bullet"/>
      <w:lvlText w:val=""/>
      <w:lvlJc w:val="left"/>
      <w:pPr>
        <w:tabs>
          <w:tab w:val="num" w:pos="5760"/>
        </w:tabs>
        <w:ind w:left="5760" w:hanging="360"/>
      </w:pPr>
      <w:rPr>
        <w:rFonts w:ascii="Wingdings" w:hAnsi="Wingdings" w:hint="default"/>
      </w:rPr>
    </w:lvl>
    <w:lvl w:ilvl="8" w:tplc="870AFE4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241E3"/>
    <w:multiLevelType w:val="hybridMultilevel"/>
    <w:tmpl w:val="DF9AB41C"/>
    <w:lvl w:ilvl="0" w:tplc="1EE24122">
      <w:start w:val="1"/>
      <w:numFmt w:val="bullet"/>
      <w:lvlText w:val=""/>
      <w:lvlJc w:val="left"/>
      <w:pPr>
        <w:tabs>
          <w:tab w:val="num" w:pos="720"/>
        </w:tabs>
        <w:ind w:left="720" w:hanging="360"/>
      </w:pPr>
      <w:rPr>
        <w:rFonts w:ascii="Wingdings" w:hAnsi="Wingdings" w:hint="default"/>
      </w:rPr>
    </w:lvl>
    <w:lvl w:ilvl="1" w:tplc="05C0E688" w:tentative="1">
      <w:start w:val="1"/>
      <w:numFmt w:val="bullet"/>
      <w:lvlText w:val=""/>
      <w:lvlJc w:val="left"/>
      <w:pPr>
        <w:tabs>
          <w:tab w:val="num" w:pos="1440"/>
        </w:tabs>
        <w:ind w:left="1440" w:hanging="360"/>
      </w:pPr>
      <w:rPr>
        <w:rFonts w:ascii="Wingdings" w:hAnsi="Wingdings" w:hint="default"/>
      </w:rPr>
    </w:lvl>
    <w:lvl w:ilvl="2" w:tplc="78BC3564" w:tentative="1">
      <w:start w:val="1"/>
      <w:numFmt w:val="bullet"/>
      <w:lvlText w:val=""/>
      <w:lvlJc w:val="left"/>
      <w:pPr>
        <w:tabs>
          <w:tab w:val="num" w:pos="2160"/>
        </w:tabs>
        <w:ind w:left="2160" w:hanging="360"/>
      </w:pPr>
      <w:rPr>
        <w:rFonts w:ascii="Wingdings" w:hAnsi="Wingdings" w:hint="default"/>
      </w:rPr>
    </w:lvl>
    <w:lvl w:ilvl="3" w:tplc="B472F54A" w:tentative="1">
      <w:start w:val="1"/>
      <w:numFmt w:val="bullet"/>
      <w:lvlText w:val=""/>
      <w:lvlJc w:val="left"/>
      <w:pPr>
        <w:tabs>
          <w:tab w:val="num" w:pos="2880"/>
        </w:tabs>
        <w:ind w:left="2880" w:hanging="360"/>
      </w:pPr>
      <w:rPr>
        <w:rFonts w:ascii="Wingdings" w:hAnsi="Wingdings" w:hint="default"/>
      </w:rPr>
    </w:lvl>
    <w:lvl w:ilvl="4" w:tplc="CF42B3EA" w:tentative="1">
      <w:start w:val="1"/>
      <w:numFmt w:val="bullet"/>
      <w:lvlText w:val=""/>
      <w:lvlJc w:val="left"/>
      <w:pPr>
        <w:tabs>
          <w:tab w:val="num" w:pos="3600"/>
        </w:tabs>
        <w:ind w:left="3600" w:hanging="360"/>
      </w:pPr>
      <w:rPr>
        <w:rFonts w:ascii="Wingdings" w:hAnsi="Wingdings" w:hint="default"/>
      </w:rPr>
    </w:lvl>
    <w:lvl w:ilvl="5" w:tplc="B7F837A4" w:tentative="1">
      <w:start w:val="1"/>
      <w:numFmt w:val="bullet"/>
      <w:lvlText w:val=""/>
      <w:lvlJc w:val="left"/>
      <w:pPr>
        <w:tabs>
          <w:tab w:val="num" w:pos="4320"/>
        </w:tabs>
        <w:ind w:left="4320" w:hanging="360"/>
      </w:pPr>
      <w:rPr>
        <w:rFonts w:ascii="Wingdings" w:hAnsi="Wingdings" w:hint="default"/>
      </w:rPr>
    </w:lvl>
    <w:lvl w:ilvl="6" w:tplc="1E90F48E" w:tentative="1">
      <w:start w:val="1"/>
      <w:numFmt w:val="bullet"/>
      <w:lvlText w:val=""/>
      <w:lvlJc w:val="left"/>
      <w:pPr>
        <w:tabs>
          <w:tab w:val="num" w:pos="5040"/>
        </w:tabs>
        <w:ind w:left="5040" w:hanging="360"/>
      </w:pPr>
      <w:rPr>
        <w:rFonts w:ascii="Wingdings" w:hAnsi="Wingdings" w:hint="default"/>
      </w:rPr>
    </w:lvl>
    <w:lvl w:ilvl="7" w:tplc="7848FABA" w:tentative="1">
      <w:start w:val="1"/>
      <w:numFmt w:val="bullet"/>
      <w:lvlText w:val=""/>
      <w:lvlJc w:val="left"/>
      <w:pPr>
        <w:tabs>
          <w:tab w:val="num" w:pos="5760"/>
        </w:tabs>
        <w:ind w:left="5760" w:hanging="360"/>
      </w:pPr>
      <w:rPr>
        <w:rFonts w:ascii="Wingdings" w:hAnsi="Wingdings" w:hint="default"/>
      </w:rPr>
    </w:lvl>
    <w:lvl w:ilvl="8" w:tplc="74E011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3E40"/>
    <w:multiLevelType w:val="hybridMultilevel"/>
    <w:tmpl w:val="BB3C6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24E30"/>
    <w:multiLevelType w:val="hybridMultilevel"/>
    <w:tmpl w:val="97622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20475"/>
    <w:multiLevelType w:val="hybridMultilevel"/>
    <w:tmpl w:val="96DC1694"/>
    <w:lvl w:ilvl="0" w:tplc="04070001">
      <w:start w:val="1"/>
      <w:numFmt w:val="bullet"/>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2F87562"/>
    <w:multiLevelType w:val="hybridMultilevel"/>
    <w:tmpl w:val="AF90D9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100FC6"/>
    <w:multiLevelType w:val="hybridMultilevel"/>
    <w:tmpl w:val="06ECEDD8"/>
    <w:lvl w:ilvl="0" w:tplc="09929F1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7BF2A1C"/>
    <w:multiLevelType w:val="hybridMultilevel"/>
    <w:tmpl w:val="42D66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CBA3751"/>
    <w:multiLevelType w:val="hybridMultilevel"/>
    <w:tmpl w:val="9C3878BC"/>
    <w:lvl w:ilvl="0" w:tplc="35CC3C98">
      <w:start w:val="1"/>
      <w:numFmt w:val="bullet"/>
      <w:lvlText w:val=""/>
      <w:lvlJc w:val="left"/>
      <w:pPr>
        <w:tabs>
          <w:tab w:val="num" w:pos="720"/>
        </w:tabs>
        <w:ind w:left="720" w:hanging="360"/>
      </w:pPr>
      <w:rPr>
        <w:rFonts w:ascii="Wingdings" w:hAnsi="Wingdings" w:hint="default"/>
      </w:rPr>
    </w:lvl>
    <w:lvl w:ilvl="1" w:tplc="ECF4E79E" w:tentative="1">
      <w:start w:val="1"/>
      <w:numFmt w:val="bullet"/>
      <w:lvlText w:val=""/>
      <w:lvlJc w:val="left"/>
      <w:pPr>
        <w:tabs>
          <w:tab w:val="num" w:pos="1440"/>
        </w:tabs>
        <w:ind w:left="1440" w:hanging="360"/>
      </w:pPr>
      <w:rPr>
        <w:rFonts w:ascii="Wingdings" w:hAnsi="Wingdings" w:hint="default"/>
      </w:rPr>
    </w:lvl>
    <w:lvl w:ilvl="2" w:tplc="47A044FE" w:tentative="1">
      <w:start w:val="1"/>
      <w:numFmt w:val="bullet"/>
      <w:lvlText w:val=""/>
      <w:lvlJc w:val="left"/>
      <w:pPr>
        <w:tabs>
          <w:tab w:val="num" w:pos="2160"/>
        </w:tabs>
        <w:ind w:left="2160" w:hanging="360"/>
      </w:pPr>
      <w:rPr>
        <w:rFonts w:ascii="Wingdings" w:hAnsi="Wingdings" w:hint="default"/>
      </w:rPr>
    </w:lvl>
    <w:lvl w:ilvl="3" w:tplc="16F06E38" w:tentative="1">
      <w:start w:val="1"/>
      <w:numFmt w:val="bullet"/>
      <w:lvlText w:val=""/>
      <w:lvlJc w:val="left"/>
      <w:pPr>
        <w:tabs>
          <w:tab w:val="num" w:pos="2880"/>
        </w:tabs>
        <w:ind w:left="2880" w:hanging="360"/>
      </w:pPr>
      <w:rPr>
        <w:rFonts w:ascii="Wingdings" w:hAnsi="Wingdings" w:hint="default"/>
      </w:rPr>
    </w:lvl>
    <w:lvl w:ilvl="4" w:tplc="EFD2EA22" w:tentative="1">
      <w:start w:val="1"/>
      <w:numFmt w:val="bullet"/>
      <w:lvlText w:val=""/>
      <w:lvlJc w:val="left"/>
      <w:pPr>
        <w:tabs>
          <w:tab w:val="num" w:pos="3600"/>
        </w:tabs>
        <w:ind w:left="3600" w:hanging="360"/>
      </w:pPr>
      <w:rPr>
        <w:rFonts w:ascii="Wingdings" w:hAnsi="Wingdings" w:hint="default"/>
      </w:rPr>
    </w:lvl>
    <w:lvl w:ilvl="5" w:tplc="BE369E80" w:tentative="1">
      <w:start w:val="1"/>
      <w:numFmt w:val="bullet"/>
      <w:lvlText w:val=""/>
      <w:lvlJc w:val="left"/>
      <w:pPr>
        <w:tabs>
          <w:tab w:val="num" w:pos="4320"/>
        </w:tabs>
        <w:ind w:left="4320" w:hanging="360"/>
      </w:pPr>
      <w:rPr>
        <w:rFonts w:ascii="Wingdings" w:hAnsi="Wingdings" w:hint="default"/>
      </w:rPr>
    </w:lvl>
    <w:lvl w:ilvl="6" w:tplc="24900D5C" w:tentative="1">
      <w:start w:val="1"/>
      <w:numFmt w:val="bullet"/>
      <w:lvlText w:val=""/>
      <w:lvlJc w:val="left"/>
      <w:pPr>
        <w:tabs>
          <w:tab w:val="num" w:pos="5040"/>
        </w:tabs>
        <w:ind w:left="5040" w:hanging="360"/>
      </w:pPr>
      <w:rPr>
        <w:rFonts w:ascii="Wingdings" w:hAnsi="Wingdings" w:hint="default"/>
      </w:rPr>
    </w:lvl>
    <w:lvl w:ilvl="7" w:tplc="E6387B38" w:tentative="1">
      <w:start w:val="1"/>
      <w:numFmt w:val="bullet"/>
      <w:lvlText w:val=""/>
      <w:lvlJc w:val="left"/>
      <w:pPr>
        <w:tabs>
          <w:tab w:val="num" w:pos="5760"/>
        </w:tabs>
        <w:ind w:left="5760" w:hanging="360"/>
      </w:pPr>
      <w:rPr>
        <w:rFonts w:ascii="Wingdings" w:hAnsi="Wingdings" w:hint="default"/>
      </w:rPr>
    </w:lvl>
    <w:lvl w:ilvl="8" w:tplc="9866EA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45422"/>
    <w:multiLevelType w:val="hybridMultilevel"/>
    <w:tmpl w:val="ECC842C4"/>
    <w:lvl w:ilvl="0" w:tplc="A8E4C502">
      <w:start w:val="1"/>
      <w:numFmt w:val="bullet"/>
      <w:lvlText w:val=""/>
      <w:lvlJc w:val="left"/>
      <w:pPr>
        <w:tabs>
          <w:tab w:val="num" w:pos="720"/>
        </w:tabs>
        <w:ind w:left="720" w:hanging="360"/>
      </w:pPr>
      <w:rPr>
        <w:rFonts w:ascii="Wingdings" w:hAnsi="Wingdings" w:hint="default"/>
      </w:rPr>
    </w:lvl>
    <w:lvl w:ilvl="1" w:tplc="5964DB36" w:tentative="1">
      <w:start w:val="1"/>
      <w:numFmt w:val="bullet"/>
      <w:lvlText w:val=""/>
      <w:lvlJc w:val="left"/>
      <w:pPr>
        <w:tabs>
          <w:tab w:val="num" w:pos="1440"/>
        </w:tabs>
        <w:ind w:left="1440" w:hanging="360"/>
      </w:pPr>
      <w:rPr>
        <w:rFonts w:ascii="Wingdings" w:hAnsi="Wingdings" w:hint="default"/>
      </w:rPr>
    </w:lvl>
    <w:lvl w:ilvl="2" w:tplc="39FE139A" w:tentative="1">
      <w:start w:val="1"/>
      <w:numFmt w:val="bullet"/>
      <w:lvlText w:val=""/>
      <w:lvlJc w:val="left"/>
      <w:pPr>
        <w:tabs>
          <w:tab w:val="num" w:pos="2160"/>
        </w:tabs>
        <w:ind w:left="2160" w:hanging="360"/>
      </w:pPr>
      <w:rPr>
        <w:rFonts w:ascii="Wingdings" w:hAnsi="Wingdings" w:hint="default"/>
      </w:rPr>
    </w:lvl>
    <w:lvl w:ilvl="3" w:tplc="76DC4418" w:tentative="1">
      <w:start w:val="1"/>
      <w:numFmt w:val="bullet"/>
      <w:lvlText w:val=""/>
      <w:lvlJc w:val="left"/>
      <w:pPr>
        <w:tabs>
          <w:tab w:val="num" w:pos="2880"/>
        </w:tabs>
        <w:ind w:left="2880" w:hanging="360"/>
      </w:pPr>
      <w:rPr>
        <w:rFonts w:ascii="Wingdings" w:hAnsi="Wingdings" w:hint="default"/>
      </w:rPr>
    </w:lvl>
    <w:lvl w:ilvl="4" w:tplc="A7D2AADE" w:tentative="1">
      <w:start w:val="1"/>
      <w:numFmt w:val="bullet"/>
      <w:lvlText w:val=""/>
      <w:lvlJc w:val="left"/>
      <w:pPr>
        <w:tabs>
          <w:tab w:val="num" w:pos="3600"/>
        </w:tabs>
        <w:ind w:left="3600" w:hanging="360"/>
      </w:pPr>
      <w:rPr>
        <w:rFonts w:ascii="Wingdings" w:hAnsi="Wingdings" w:hint="default"/>
      </w:rPr>
    </w:lvl>
    <w:lvl w:ilvl="5" w:tplc="7D467CE6" w:tentative="1">
      <w:start w:val="1"/>
      <w:numFmt w:val="bullet"/>
      <w:lvlText w:val=""/>
      <w:lvlJc w:val="left"/>
      <w:pPr>
        <w:tabs>
          <w:tab w:val="num" w:pos="4320"/>
        </w:tabs>
        <w:ind w:left="4320" w:hanging="360"/>
      </w:pPr>
      <w:rPr>
        <w:rFonts w:ascii="Wingdings" w:hAnsi="Wingdings" w:hint="default"/>
      </w:rPr>
    </w:lvl>
    <w:lvl w:ilvl="6" w:tplc="E5BC1746" w:tentative="1">
      <w:start w:val="1"/>
      <w:numFmt w:val="bullet"/>
      <w:lvlText w:val=""/>
      <w:lvlJc w:val="left"/>
      <w:pPr>
        <w:tabs>
          <w:tab w:val="num" w:pos="5040"/>
        </w:tabs>
        <w:ind w:left="5040" w:hanging="360"/>
      </w:pPr>
      <w:rPr>
        <w:rFonts w:ascii="Wingdings" w:hAnsi="Wingdings" w:hint="default"/>
      </w:rPr>
    </w:lvl>
    <w:lvl w:ilvl="7" w:tplc="317CE6D8" w:tentative="1">
      <w:start w:val="1"/>
      <w:numFmt w:val="bullet"/>
      <w:lvlText w:val=""/>
      <w:lvlJc w:val="left"/>
      <w:pPr>
        <w:tabs>
          <w:tab w:val="num" w:pos="5760"/>
        </w:tabs>
        <w:ind w:left="5760" w:hanging="360"/>
      </w:pPr>
      <w:rPr>
        <w:rFonts w:ascii="Wingdings" w:hAnsi="Wingdings" w:hint="default"/>
      </w:rPr>
    </w:lvl>
    <w:lvl w:ilvl="8" w:tplc="81A871D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A2921"/>
    <w:multiLevelType w:val="hybridMultilevel"/>
    <w:tmpl w:val="14AC48BE"/>
    <w:lvl w:ilvl="0" w:tplc="195E8282">
      <w:start w:val="1"/>
      <w:numFmt w:val="bullet"/>
      <w:lvlText w:val=""/>
      <w:lvlJc w:val="left"/>
      <w:pPr>
        <w:tabs>
          <w:tab w:val="num" w:pos="720"/>
        </w:tabs>
        <w:ind w:left="720" w:hanging="360"/>
      </w:pPr>
      <w:rPr>
        <w:rFonts w:ascii="Wingdings" w:hAnsi="Wingdings" w:hint="default"/>
      </w:rPr>
    </w:lvl>
    <w:lvl w:ilvl="1" w:tplc="39FE10F2">
      <w:start w:val="3104"/>
      <w:numFmt w:val="bullet"/>
      <w:lvlText w:val=""/>
      <w:lvlJc w:val="left"/>
      <w:pPr>
        <w:tabs>
          <w:tab w:val="num" w:pos="1440"/>
        </w:tabs>
        <w:ind w:left="1440" w:hanging="360"/>
      </w:pPr>
      <w:rPr>
        <w:rFonts w:ascii="Wingdings" w:hAnsi="Wingdings" w:hint="default"/>
      </w:rPr>
    </w:lvl>
    <w:lvl w:ilvl="2" w:tplc="8028E82A" w:tentative="1">
      <w:start w:val="1"/>
      <w:numFmt w:val="bullet"/>
      <w:lvlText w:val=""/>
      <w:lvlJc w:val="left"/>
      <w:pPr>
        <w:tabs>
          <w:tab w:val="num" w:pos="2160"/>
        </w:tabs>
        <w:ind w:left="2160" w:hanging="360"/>
      </w:pPr>
      <w:rPr>
        <w:rFonts w:ascii="Wingdings" w:hAnsi="Wingdings" w:hint="default"/>
      </w:rPr>
    </w:lvl>
    <w:lvl w:ilvl="3" w:tplc="4A528BD4" w:tentative="1">
      <w:start w:val="1"/>
      <w:numFmt w:val="bullet"/>
      <w:lvlText w:val=""/>
      <w:lvlJc w:val="left"/>
      <w:pPr>
        <w:tabs>
          <w:tab w:val="num" w:pos="2880"/>
        </w:tabs>
        <w:ind w:left="2880" w:hanging="360"/>
      </w:pPr>
      <w:rPr>
        <w:rFonts w:ascii="Wingdings" w:hAnsi="Wingdings" w:hint="default"/>
      </w:rPr>
    </w:lvl>
    <w:lvl w:ilvl="4" w:tplc="B6B268E2" w:tentative="1">
      <w:start w:val="1"/>
      <w:numFmt w:val="bullet"/>
      <w:lvlText w:val=""/>
      <w:lvlJc w:val="left"/>
      <w:pPr>
        <w:tabs>
          <w:tab w:val="num" w:pos="3600"/>
        </w:tabs>
        <w:ind w:left="3600" w:hanging="360"/>
      </w:pPr>
      <w:rPr>
        <w:rFonts w:ascii="Wingdings" w:hAnsi="Wingdings" w:hint="default"/>
      </w:rPr>
    </w:lvl>
    <w:lvl w:ilvl="5" w:tplc="17E2B69A" w:tentative="1">
      <w:start w:val="1"/>
      <w:numFmt w:val="bullet"/>
      <w:lvlText w:val=""/>
      <w:lvlJc w:val="left"/>
      <w:pPr>
        <w:tabs>
          <w:tab w:val="num" w:pos="4320"/>
        </w:tabs>
        <w:ind w:left="4320" w:hanging="360"/>
      </w:pPr>
      <w:rPr>
        <w:rFonts w:ascii="Wingdings" w:hAnsi="Wingdings" w:hint="default"/>
      </w:rPr>
    </w:lvl>
    <w:lvl w:ilvl="6" w:tplc="A1D86CF8" w:tentative="1">
      <w:start w:val="1"/>
      <w:numFmt w:val="bullet"/>
      <w:lvlText w:val=""/>
      <w:lvlJc w:val="left"/>
      <w:pPr>
        <w:tabs>
          <w:tab w:val="num" w:pos="5040"/>
        </w:tabs>
        <w:ind w:left="5040" w:hanging="360"/>
      </w:pPr>
      <w:rPr>
        <w:rFonts w:ascii="Wingdings" w:hAnsi="Wingdings" w:hint="default"/>
      </w:rPr>
    </w:lvl>
    <w:lvl w:ilvl="7" w:tplc="EA52C9B4" w:tentative="1">
      <w:start w:val="1"/>
      <w:numFmt w:val="bullet"/>
      <w:lvlText w:val=""/>
      <w:lvlJc w:val="left"/>
      <w:pPr>
        <w:tabs>
          <w:tab w:val="num" w:pos="5760"/>
        </w:tabs>
        <w:ind w:left="5760" w:hanging="360"/>
      </w:pPr>
      <w:rPr>
        <w:rFonts w:ascii="Wingdings" w:hAnsi="Wingdings" w:hint="default"/>
      </w:rPr>
    </w:lvl>
    <w:lvl w:ilvl="8" w:tplc="8E2E23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377E8"/>
    <w:multiLevelType w:val="hybridMultilevel"/>
    <w:tmpl w:val="8CE2257A"/>
    <w:lvl w:ilvl="0" w:tplc="9D9E45C4">
      <w:start w:val="1"/>
      <w:numFmt w:val="bullet"/>
      <w:lvlText w:val=""/>
      <w:lvlJc w:val="left"/>
      <w:pPr>
        <w:tabs>
          <w:tab w:val="num" w:pos="360"/>
        </w:tabs>
        <w:ind w:left="360" w:hanging="360"/>
      </w:pPr>
      <w:rPr>
        <w:rFonts w:ascii="Wingdings" w:hAnsi="Wingdings" w:hint="default"/>
      </w:rPr>
    </w:lvl>
    <w:lvl w:ilvl="1" w:tplc="04070001">
      <w:start w:val="1"/>
      <w:numFmt w:val="bullet"/>
      <w:lvlText w:val=""/>
      <w:lvlJc w:val="left"/>
      <w:pPr>
        <w:tabs>
          <w:tab w:val="num" w:pos="1080"/>
        </w:tabs>
        <w:ind w:left="1080" w:hanging="360"/>
      </w:pPr>
      <w:rPr>
        <w:rFonts w:ascii="Symbol" w:hAnsi="Symbol" w:hint="default"/>
      </w:rPr>
    </w:lvl>
    <w:lvl w:ilvl="2" w:tplc="6B96E65E">
      <w:start w:val="1"/>
      <w:numFmt w:val="bullet"/>
      <w:lvlText w:val=""/>
      <w:lvlJc w:val="left"/>
      <w:pPr>
        <w:tabs>
          <w:tab w:val="num" w:pos="1800"/>
        </w:tabs>
        <w:ind w:left="1800" w:hanging="360"/>
      </w:pPr>
      <w:rPr>
        <w:rFonts w:ascii="Wingdings" w:hAnsi="Wingdings" w:hint="default"/>
      </w:rPr>
    </w:lvl>
    <w:lvl w:ilvl="3" w:tplc="D6DE7B38">
      <w:start w:val="2"/>
      <w:numFmt w:val="bullet"/>
      <w:lvlText w:val=""/>
      <w:lvlJc w:val="left"/>
      <w:pPr>
        <w:ind w:left="2520" w:hanging="360"/>
      </w:pPr>
      <w:rPr>
        <w:rFonts w:ascii="Wingdings" w:eastAsia="Times New Roman" w:hAnsi="Wingdings" w:cstheme="minorHAnsi" w:hint="default"/>
      </w:rPr>
    </w:lvl>
    <w:lvl w:ilvl="4" w:tplc="EDF8EAE0" w:tentative="1">
      <w:start w:val="1"/>
      <w:numFmt w:val="bullet"/>
      <w:lvlText w:val=""/>
      <w:lvlJc w:val="left"/>
      <w:pPr>
        <w:tabs>
          <w:tab w:val="num" w:pos="3240"/>
        </w:tabs>
        <w:ind w:left="3240" w:hanging="360"/>
      </w:pPr>
      <w:rPr>
        <w:rFonts w:ascii="Wingdings" w:hAnsi="Wingdings" w:hint="default"/>
      </w:rPr>
    </w:lvl>
    <w:lvl w:ilvl="5" w:tplc="13783E58" w:tentative="1">
      <w:start w:val="1"/>
      <w:numFmt w:val="bullet"/>
      <w:lvlText w:val=""/>
      <w:lvlJc w:val="left"/>
      <w:pPr>
        <w:tabs>
          <w:tab w:val="num" w:pos="3960"/>
        </w:tabs>
        <w:ind w:left="3960" w:hanging="360"/>
      </w:pPr>
      <w:rPr>
        <w:rFonts w:ascii="Wingdings" w:hAnsi="Wingdings" w:hint="default"/>
      </w:rPr>
    </w:lvl>
    <w:lvl w:ilvl="6" w:tplc="2E6438F0" w:tentative="1">
      <w:start w:val="1"/>
      <w:numFmt w:val="bullet"/>
      <w:lvlText w:val=""/>
      <w:lvlJc w:val="left"/>
      <w:pPr>
        <w:tabs>
          <w:tab w:val="num" w:pos="4680"/>
        </w:tabs>
        <w:ind w:left="4680" w:hanging="360"/>
      </w:pPr>
      <w:rPr>
        <w:rFonts w:ascii="Wingdings" w:hAnsi="Wingdings" w:hint="default"/>
      </w:rPr>
    </w:lvl>
    <w:lvl w:ilvl="7" w:tplc="CE5C15C2" w:tentative="1">
      <w:start w:val="1"/>
      <w:numFmt w:val="bullet"/>
      <w:lvlText w:val=""/>
      <w:lvlJc w:val="left"/>
      <w:pPr>
        <w:tabs>
          <w:tab w:val="num" w:pos="5400"/>
        </w:tabs>
        <w:ind w:left="5400" w:hanging="360"/>
      </w:pPr>
      <w:rPr>
        <w:rFonts w:ascii="Wingdings" w:hAnsi="Wingdings" w:hint="default"/>
      </w:rPr>
    </w:lvl>
    <w:lvl w:ilvl="8" w:tplc="279C14EC"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50357F"/>
    <w:multiLevelType w:val="hybridMultilevel"/>
    <w:tmpl w:val="EA741FBE"/>
    <w:lvl w:ilvl="0" w:tplc="274CF36C">
      <w:start w:val="1"/>
      <w:numFmt w:val="bullet"/>
      <w:lvlText w:val=""/>
      <w:lvlJc w:val="left"/>
      <w:pPr>
        <w:tabs>
          <w:tab w:val="num" w:pos="720"/>
        </w:tabs>
        <w:ind w:left="720" w:hanging="360"/>
      </w:pPr>
      <w:rPr>
        <w:rFonts w:ascii="Wingdings" w:hAnsi="Wingdings" w:hint="default"/>
      </w:rPr>
    </w:lvl>
    <w:lvl w:ilvl="1" w:tplc="41000650" w:tentative="1">
      <w:start w:val="1"/>
      <w:numFmt w:val="bullet"/>
      <w:lvlText w:val=""/>
      <w:lvlJc w:val="left"/>
      <w:pPr>
        <w:tabs>
          <w:tab w:val="num" w:pos="1440"/>
        </w:tabs>
        <w:ind w:left="1440" w:hanging="360"/>
      </w:pPr>
      <w:rPr>
        <w:rFonts w:ascii="Wingdings" w:hAnsi="Wingdings" w:hint="default"/>
      </w:rPr>
    </w:lvl>
    <w:lvl w:ilvl="2" w:tplc="9A681816" w:tentative="1">
      <w:start w:val="1"/>
      <w:numFmt w:val="bullet"/>
      <w:lvlText w:val=""/>
      <w:lvlJc w:val="left"/>
      <w:pPr>
        <w:tabs>
          <w:tab w:val="num" w:pos="2160"/>
        </w:tabs>
        <w:ind w:left="2160" w:hanging="360"/>
      </w:pPr>
      <w:rPr>
        <w:rFonts w:ascii="Wingdings" w:hAnsi="Wingdings" w:hint="default"/>
      </w:rPr>
    </w:lvl>
    <w:lvl w:ilvl="3" w:tplc="676E5D92" w:tentative="1">
      <w:start w:val="1"/>
      <w:numFmt w:val="bullet"/>
      <w:lvlText w:val=""/>
      <w:lvlJc w:val="left"/>
      <w:pPr>
        <w:tabs>
          <w:tab w:val="num" w:pos="2880"/>
        </w:tabs>
        <w:ind w:left="2880" w:hanging="360"/>
      </w:pPr>
      <w:rPr>
        <w:rFonts w:ascii="Wingdings" w:hAnsi="Wingdings" w:hint="default"/>
      </w:rPr>
    </w:lvl>
    <w:lvl w:ilvl="4" w:tplc="29DA029E" w:tentative="1">
      <w:start w:val="1"/>
      <w:numFmt w:val="bullet"/>
      <w:lvlText w:val=""/>
      <w:lvlJc w:val="left"/>
      <w:pPr>
        <w:tabs>
          <w:tab w:val="num" w:pos="3600"/>
        </w:tabs>
        <w:ind w:left="3600" w:hanging="360"/>
      </w:pPr>
      <w:rPr>
        <w:rFonts w:ascii="Wingdings" w:hAnsi="Wingdings" w:hint="default"/>
      </w:rPr>
    </w:lvl>
    <w:lvl w:ilvl="5" w:tplc="E9726CC2" w:tentative="1">
      <w:start w:val="1"/>
      <w:numFmt w:val="bullet"/>
      <w:lvlText w:val=""/>
      <w:lvlJc w:val="left"/>
      <w:pPr>
        <w:tabs>
          <w:tab w:val="num" w:pos="4320"/>
        </w:tabs>
        <w:ind w:left="4320" w:hanging="360"/>
      </w:pPr>
      <w:rPr>
        <w:rFonts w:ascii="Wingdings" w:hAnsi="Wingdings" w:hint="default"/>
      </w:rPr>
    </w:lvl>
    <w:lvl w:ilvl="6" w:tplc="B7C8ED12" w:tentative="1">
      <w:start w:val="1"/>
      <w:numFmt w:val="bullet"/>
      <w:lvlText w:val=""/>
      <w:lvlJc w:val="left"/>
      <w:pPr>
        <w:tabs>
          <w:tab w:val="num" w:pos="5040"/>
        </w:tabs>
        <w:ind w:left="5040" w:hanging="360"/>
      </w:pPr>
      <w:rPr>
        <w:rFonts w:ascii="Wingdings" w:hAnsi="Wingdings" w:hint="default"/>
      </w:rPr>
    </w:lvl>
    <w:lvl w:ilvl="7" w:tplc="8228B54C" w:tentative="1">
      <w:start w:val="1"/>
      <w:numFmt w:val="bullet"/>
      <w:lvlText w:val=""/>
      <w:lvlJc w:val="left"/>
      <w:pPr>
        <w:tabs>
          <w:tab w:val="num" w:pos="5760"/>
        </w:tabs>
        <w:ind w:left="5760" w:hanging="360"/>
      </w:pPr>
      <w:rPr>
        <w:rFonts w:ascii="Wingdings" w:hAnsi="Wingdings" w:hint="default"/>
      </w:rPr>
    </w:lvl>
    <w:lvl w:ilvl="8" w:tplc="9FCAAC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D588B"/>
    <w:multiLevelType w:val="hybridMultilevel"/>
    <w:tmpl w:val="E2AEB2AE"/>
    <w:lvl w:ilvl="0" w:tplc="04070001">
      <w:start w:val="1"/>
      <w:numFmt w:val="bullet"/>
      <w:lvlText w:val=""/>
      <w:lvlJc w:val="left"/>
      <w:pPr>
        <w:ind w:left="765" w:hanging="360"/>
      </w:pPr>
      <w:rPr>
        <w:rFonts w:ascii="Symbol" w:hAnsi="Symbol" w:hint="default"/>
      </w:rPr>
    </w:lvl>
    <w:lvl w:ilvl="1" w:tplc="04070003">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4" w15:restartNumberingAfterBreak="0">
    <w:nsid w:val="30527B71"/>
    <w:multiLevelType w:val="hybridMultilevel"/>
    <w:tmpl w:val="F5DC8E2E"/>
    <w:lvl w:ilvl="0" w:tplc="FD7AEEDC">
      <w:start w:val="1"/>
      <w:numFmt w:val="bullet"/>
      <w:lvlText w:val=""/>
      <w:lvlJc w:val="left"/>
      <w:pPr>
        <w:tabs>
          <w:tab w:val="num" w:pos="720"/>
        </w:tabs>
        <w:ind w:left="720" w:hanging="360"/>
      </w:pPr>
      <w:rPr>
        <w:rFonts w:ascii="Wingdings" w:hAnsi="Wingdings" w:hint="default"/>
      </w:rPr>
    </w:lvl>
    <w:lvl w:ilvl="1" w:tplc="0D6EB8AE" w:tentative="1">
      <w:start w:val="1"/>
      <w:numFmt w:val="bullet"/>
      <w:lvlText w:val=""/>
      <w:lvlJc w:val="left"/>
      <w:pPr>
        <w:tabs>
          <w:tab w:val="num" w:pos="1440"/>
        </w:tabs>
        <w:ind w:left="1440" w:hanging="360"/>
      </w:pPr>
      <w:rPr>
        <w:rFonts w:ascii="Wingdings" w:hAnsi="Wingdings" w:hint="default"/>
      </w:rPr>
    </w:lvl>
    <w:lvl w:ilvl="2" w:tplc="937A5AE2" w:tentative="1">
      <w:start w:val="1"/>
      <w:numFmt w:val="bullet"/>
      <w:lvlText w:val=""/>
      <w:lvlJc w:val="left"/>
      <w:pPr>
        <w:tabs>
          <w:tab w:val="num" w:pos="2160"/>
        </w:tabs>
        <w:ind w:left="2160" w:hanging="360"/>
      </w:pPr>
      <w:rPr>
        <w:rFonts w:ascii="Wingdings" w:hAnsi="Wingdings" w:hint="default"/>
      </w:rPr>
    </w:lvl>
    <w:lvl w:ilvl="3" w:tplc="0966FE94" w:tentative="1">
      <w:start w:val="1"/>
      <w:numFmt w:val="bullet"/>
      <w:lvlText w:val=""/>
      <w:lvlJc w:val="left"/>
      <w:pPr>
        <w:tabs>
          <w:tab w:val="num" w:pos="2880"/>
        </w:tabs>
        <w:ind w:left="2880" w:hanging="360"/>
      </w:pPr>
      <w:rPr>
        <w:rFonts w:ascii="Wingdings" w:hAnsi="Wingdings" w:hint="default"/>
      </w:rPr>
    </w:lvl>
    <w:lvl w:ilvl="4" w:tplc="278452BC" w:tentative="1">
      <w:start w:val="1"/>
      <w:numFmt w:val="bullet"/>
      <w:lvlText w:val=""/>
      <w:lvlJc w:val="left"/>
      <w:pPr>
        <w:tabs>
          <w:tab w:val="num" w:pos="3600"/>
        </w:tabs>
        <w:ind w:left="3600" w:hanging="360"/>
      </w:pPr>
      <w:rPr>
        <w:rFonts w:ascii="Wingdings" w:hAnsi="Wingdings" w:hint="default"/>
      </w:rPr>
    </w:lvl>
    <w:lvl w:ilvl="5" w:tplc="6EF2DDC6" w:tentative="1">
      <w:start w:val="1"/>
      <w:numFmt w:val="bullet"/>
      <w:lvlText w:val=""/>
      <w:lvlJc w:val="left"/>
      <w:pPr>
        <w:tabs>
          <w:tab w:val="num" w:pos="4320"/>
        </w:tabs>
        <w:ind w:left="4320" w:hanging="360"/>
      </w:pPr>
      <w:rPr>
        <w:rFonts w:ascii="Wingdings" w:hAnsi="Wingdings" w:hint="default"/>
      </w:rPr>
    </w:lvl>
    <w:lvl w:ilvl="6" w:tplc="8A348018" w:tentative="1">
      <w:start w:val="1"/>
      <w:numFmt w:val="bullet"/>
      <w:lvlText w:val=""/>
      <w:lvlJc w:val="left"/>
      <w:pPr>
        <w:tabs>
          <w:tab w:val="num" w:pos="5040"/>
        </w:tabs>
        <w:ind w:left="5040" w:hanging="360"/>
      </w:pPr>
      <w:rPr>
        <w:rFonts w:ascii="Wingdings" w:hAnsi="Wingdings" w:hint="default"/>
      </w:rPr>
    </w:lvl>
    <w:lvl w:ilvl="7" w:tplc="B3F69928" w:tentative="1">
      <w:start w:val="1"/>
      <w:numFmt w:val="bullet"/>
      <w:lvlText w:val=""/>
      <w:lvlJc w:val="left"/>
      <w:pPr>
        <w:tabs>
          <w:tab w:val="num" w:pos="5760"/>
        </w:tabs>
        <w:ind w:left="5760" w:hanging="360"/>
      </w:pPr>
      <w:rPr>
        <w:rFonts w:ascii="Wingdings" w:hAnsi="Wingdings" w:hint="default"/>
      </w:rPr>
    </w:lvl>
    <w:lvl w:ilvl="8" w:tplc="FBB037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C7D5A"/>
    <w:multiLevelType w:val="hybridMultilevel"/>
    <w:tmpl w:val="1E16A252"/>
    <w:lvl w:ilvl="0" w:tplc="F8AEC4D8">
      <w:start w:val="4"/>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6B5F5B"/>
    <w:multiLevelType w:val="hybridMultilevel"/>
    <w:tmpl w:val="BB702A70"/>
    <w:lvl w:ilvl="0" w:tplc="4EE4E854">
      <w:start w:val="1"/>
      <w:numFmt w:val="bullet"/>
      <w:lvlText w:val=""/>
      <w:lvlJc w:val="left"/>
      <w:pPr>
        <w:tabs>
          <w:tab w:val="num" w:pos="720"/>
        </w:tabs>
        <w:ind w:left="720" w:hanging="360"/>
      </w:pPr>
      <w:rPr>
        <w:rFonts w:ascii="Wingdings" w:hAnsi="Wingdings" w:hint="default"/>
      </w:rPr>
    </w:lvl>
    <w:lvl w:ilvl="1" w:tplc="5DE20346" w:tentative="1">
      <w:start w:val="1"/>
      <w:numFmt w:val="bullet"/>
      <w:lvlText w:val=""/>
      <w:lvlJc w:val="left"/>
      <w:pPr>
        <w:tabs>
          <w:tab w:val="num" w:pos="1440"/>
        </w:tabs>
        <w:ind w:left="1440" w:hanging="360"/>
      </w:pPr>
      <w:rPr>
        <w:rFonts w:ascii="Wingdings" w:hAnsi="Wingdings" w:hint="default"/>
      </w:rPr>
    </w:lvl>
    <w:lvl w:ilvl="2" w:tplc="170A5336" w:tentative="1">
      <w:start w:val="1"/>
      <w:numFmt w:val="bullet"/>
      <w:lvlText w:val=""/>
      <w:lvlJc w:val="left"/>
      <w:pPr>
        <w:tabs>
          <w:tab w:val="num" w:pos="2160"/>
        </w:tabs>
        <w:ind w:left="2160" w:hanging="360"/>
      </w:pPr>
      <w:rPr>
        <w:rFonts w:ascii="Wingdings" w:hAnsi="Wingdings" w:hint="default"/>
      </w:rPr>
    </w:lvl>
    <w:lvl w:ilvl="3" w:tplc="B3A4306E" w:tentative="1">
      <w:start w:val="1"/>
      <w:numFmt w:val="bullet"/>
      <w:lvlText w:val=""/>
      <w:lvlJc w:val="left"/>
      <w:pPr>
        <w:tabs>
          <w:tab w:val="num" w:pos="2880"/>
        </w:tabs>
        <w:ind w:left="2880" w:hanging="360"/>
      </w:pPr>
      <w:rPr>
        <w:rFonts w:ascii="Wingdings" w:hAnsi="Wingdings" w:hint="default"/>
      </w:rPr>
    </w:lvl>
    <w:lvl w:ilvl="4" w:tplc="5A12DD24" w:tentative="1">
      <w:start w:val="1"/>
      <w:numFmt w:val="bullet"/>
      <w:lvlText w:val=""/>
      <w:lvlJc w:val="left"/>
      <w:pPr>
        <w:tabs>
          <w:tab w:val="num" w:pos="3600"/>
        </w:tabs>
        <w:ind w:left="3600" w:hanging="360"/>
      </w:pPr>
      <w:rPr>
        <w:rFonts w:ascii="Wingdings" w:hAnsi="Wingdings" w:hint="default"/>
      </w:rPr>
    </w:lvl>
    <w:lvl w:ilvl="5" w:tplc="5D805102" w:tentative="1">
      <w:start w:val="1"/>
      <w:numFmt w:val="bullet"/>
      <w:lvlText w:val=""/>
      <w:lvlJc w:val="left"/>
      <w:pPr>
        <w:tabs>
          <w:tab w:val="num" w:pos="4320"/>
        </w:tabs>
        <w:ind w:left="4320" w:hanging="360"/>
      </w:pPr>
      <w:rPr>
        <w:rFonts w:ascii="Wingdings" w:hAnsi="Wingdings" w:hint="default"/>
      </w:rPr>
    </w:lvl>
    <w:lvl w:ilvl="6" w:tplc="264EC1FA" w:tentative="1">
      <w:start w:val="1"/>
      <w:numFmt w:val="bullet"/>
      <w:lvlText w:val=""/>
      <w:lvlJc w:val="left"/>
      <w:pPr>
        <w:tabs>
          <w:tab w:val="num" w:pos="5040"/>
        </w:tabs>
        <w:ind w:left="5040" w:hanging="360"/>
      </w:pPr>
      <w:rPr>
        <w:rFonts w:ascii="Wingdings" w:hAnsi="Wingdings" w:hint="default"/>
      </w:rPr>
    </w:lvl>
    <w:lvl w:ilvl="7" w:tplc="423421E6" w:tentative="1">
      <w:start w:val="1"/>
      <w:numFmt w:val="bullet"/>
      <w:lvlText w:val=""/>
      <w:lvlJc w:val="left"/>
      <w:pPr>
        <w:tabs>
          <w:tab w:val="num" w:pos="5760"/>
        </w:tabs>
        <w:ind w:left="5760" w:hanging="360"/>
      </w:pPr>
      <w:rPr>
        <w:rFonts w:ascii="Wingdings" w:hAnsi="Wingdings" w:hint="default"/>
      </w:rPr>
    </w:lvl>
    <w:lvl w:ilvl="8" w:tplc="DF7C3EB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0F7B61"/>
    <w:multiLevelType w:val="hybridMultilevel"/>
    <w:tmpl w:val="FEBC1DA0"/>
    <w:lvl w:ilvl="0" w:tplc="FA0ADBC4">
      <w:start w:val="1"/>
      <w:numFmt w:val="bullet"/>
      <w:lvlText w:val=""/>
      <w:lvlJc w:val="left"/>
      <w:pPr>
        <w:tabs>
          <w:tab w:val="num" w:pos="720"/>
        </w:tabs>
        <w:ind w:left="720" w:hanging="360"/>
      </w:pPr>
      <w:rPr>
        <w:rFonts w:ascii="Wingdings" w:hAnsi="Wingdings" w:hint="default"/>
      </w:rPr>
    </w:lvl>
    <w:lvl w:ilvl="1" w:tplc="66B0EC10" w:tentative="1">
      <w:start w:val="1"/>
      <w:numFmt w:val="bullet"/>
      <w:lvlText w:val=""/>
      <w:lvlJc w:val="left"/>
      <w:pPr>
        <w:tabs>
          <w:tab w:val="num" w:pos="1440"/>
        </w:tabs>
        <w:ind w:left="1440" w:hanging="360"/>
      </w:pPr>
      <w:rPr>
        <w:rFonts w:ascii="Wingdings" w:hAnsi="Wingdings" w:hint="default"/>
      </w:rPr>
    </w:lvl>
    <w:lvl w:ilvl="2" w:tplc="A19C73FC" w:tentative="1">
      <w:start w:val="1"/>
      <w:numFmt w:val="bullet"/>
      <w:lvlText w:val=""/>
      <w:lvlJc w:val="left"/>
      <w:pPr>
        <w:tabs>
          <w:tab w:val="num" w:pos="2160"/>
        </w:tabs>
        <w:ind w:left="2160" w:hanging="360"/>
      </w:pPr>
      <w:rPr>
        <w:rFonts w:ascii="Wingdings" w:hAnsi="Wingdings" w:hint="default"/>
      </w:rPr>
    </w:lvl>
    <w:lvl w:ilvl="3" w:tplc="0E1C9088" w:tentative="1">
      <w:start w:val="1"/>
      <w:numFmt w:val="bullet"/>
      <w:lvlText w:val=""/>
      <w:lvlJc w:val="left"/>
      <w:pPr>
        <w:tabs>
          <w:tab w:val="num" w:pos="2880"/>
        </w:tabs>
        <w:ind w:left="2880" w:hanging="360"/>
      </w:pPr>
      <w:rPr>
        <w:rFonts w:ascii="Wingdings" w:hAnsi="Wingdings" w:hint="default"/>
      </w:rPr>
    </w:lvl>
    <w:lvl w:ilvl="4" w:tplc="14462D98" w:tentative="1">
      <w:start w:val="1"/>
      <w:numFmt w:val="bullet"/>
      <w:lvlText w:val=""/>
      <w:lvlJc w:val="left"/>
      <w:pPr>
        <w:tabs>
          <w:tab w:val="num" w:pos="3600"/>
        </w:tabs>
        <w:ind w:left="3600" w:hanging="360"/>
      </w:pPr>
      <w:rPr>
        <w:rFonts w:ascii="Wingdings" w:hAnsi="Wingdings" w:hint="default"/>
      </w:rPr>
    </w:lvl>
    <w:lvl w:ilvl="5" w:tplc="951CC79E" w:tentative="1">
      <w:start w:val="1"/>
      <w:numFmt w:val="bullet"/>
      <w:lvlText w:val=""/>
      <w:lvlJc w:val="left"/>
      <w:pPr>
        <w:tabs>
          <w:tab w:val="num" w:pos="4320"/>
        </w:tabs>
        <w:ind w:left="4320" w:hanging="360"/>
      </w:pPr>
      <w:rPr>
        <w:rFonts w:ascii="Wingdings" w:hAnsi="Wingdings" w:hint="default"/>
      </w:rPr>
    </w:lvl>
    <w:lvl w:ilvl="6" w:tplc="A26A30F4" w:tentative="1">
      <w:start w:val="1"/>
      <w:numFmt w:val="bullet"/>
      <w:lvlText w:val=""/>
      <w:lvlJc w:val="left"/>
      <w:pPr>
        <w:tabs>
          <w:tab w:val="num" w:pos="5040"/>
        </w:tabs>
        <w:ind w:left="5040" w:hanging="360"/>
      </w:pPr>
      <w:rPr>
        <w:rFonts w:ascii="Wingdings" w:hAnsi="Wingdings" w:hint="default"/>
      </w:rPr>
    </w:lvl>
    <w:lvl w:ilvl="7" w:tplc="5C8C0234" w:tentative="1">
      <w:start w:val="1"/>
      <w:numFmt w:val="bullet"/>
      <w:lvlText w:val=""/>
      <w:lvlJc w:val="left"/>
      <w:pPr>
        <w:tabs>
          <w:tab w:val="num" w:pos="5760"/>
        </w:tabs>
        <w:ind w:left="5760" w:hanging="360"/>
      </w:pPr>
      <w:rPr>
        <w:rFonts w:ascii="Wingdings" w:hAnsi="Wingdings" w:hint="default"/>
      </w:rPr>
    </w:lvl>
    <w:lvl w:ilvl="8" w:tplc="FDA6810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523FE"/>
    <w:multiLevelType w:val="hybridMultilevel"/>
    <w:tmpl w:val="14F8A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E45C40"/>
    <w:multiLevelType w:val="hybridMultilevel"/>
    <w:tmpl w:val="A0CEA1D0"/>
    <w:lvl w:ilvl="0" w:tplc="4238A9BC">
      <w:start w:val="1"/>
      <w:numFmt w:val="bullet"/>
      <w:lvlText w:val=""/>
      <w:lvlJc w:val="left"/>
      <w:pPr>
        <w:tabs>
          <w:tab w:val="num" w:pos="720"/>
        </w:tabs>
        <w:ind w:left="720" w:hanging="360"/>
      </w:pPr>
      <w:rPr>
        <w:rFonts w:ascii="Wingdings" w:hAnsi="Wingdings" w:hint="default"/>
      </w:rPr>
    </w:lvl>
    <w:lvl w:ilvl="1" w:tplc="29420E5C">
      <w:start w:val="3123"/>
      <w:numFmt w:val="bullet"/>
      <w:lvlText w:val=""/>
      <w:lvlJc w:val="left"/>
      <w:pPr>
        <w:tabs>
          <w:tab w:val="num" w:pos="1440"/>
        </w:tabs>
        <w:ind w:left="1440" w:hanging="360"/>
      </w:pPr>
      <w:rPr>
        <w:rFonts w:ascii="Wingdings" w:hAnsi="Wingdings" w:hint="default"/>
      </w:rPr>
    </w:lvl>
    <w:lvl w:ilvl="2" w:tplc="4B5A502A">
      <w:start w:val="3123"/>
      <w:numFmt w:val="bullet"/>
      <w:lvlText w:val=""/>
      <w:lvlJc w:val="left"/>
      <w:pPr>
        <w:tabs>
          <w:tab w:val="num" w:pos="2160"/>
        </w:tabs>
        <w:ind w:left="2160" w:hanging="360"/>
      </w:pPr>
      <w:rPr>
        <w:rFonts w:ascii="Wingdings" w:hAnsi="Wingdings" w:hint="default"/>
      </w:rPr>
    </w:lvl>
    <w:lvl w:ilvl="3" w:tplc="AEAEE190" w:tentative="1">
      <w:start w:val="1"/>
      <w:numFmt w:val="bullet"/>
      <w:lvlText w:val=""/>
      <w:lvlJc w:val="left"/>
      <w:pPr>
        <w:tabs>
          <w:tab w:val="num" w:pos="2880"/>
        </w:tabs>
        <w:ind w:left="2880" w:hanging="360"/>
      </w:pPr>
      <w:rPr>
        <w:rFonts w:ascii="Wingdings" w:hAnsi="Wingdings" w:hint="default"/>
      </w:rPr>
    </w:lvl>
    <w:lvl w:ilvl="4" w:tplc="F9E2EC98" w:tentative="1">
      <w:start w:val="1"/>
      <w:numFmt w:val="bullet"/>
      <w:lvlText w:val=""/>
      <w:lvlJc w:val="left"/>
      <w:pPr>
        <w:tabs>
          <w:tab w:val="num" w:pos="3600"/>
        </w:tabs>
        <w:ind w:left="3600" w:hanging="360"/>
      </w:pPr>
      <w:rPr>
        <w:rFonts w:ascii="Wingdings" w:hAnsi="Wingdings" w:hint="default"/>
      </w:rPr>
    </w:lvl>
    <w:lvl w:ilvl="5" w:tplc="3398BDDC" w:tentative="1">
      <w:start w:val="1"/>
      <w:numFmt w:val="bullet"/>
      <w:lvlText w:val=""/>
      <w:lvlJc w:val="left"/>
      <w:pPr>
        <w:tabs>
          <w:tab w:val="num" w:pos="4320"/>
        </w:tabs>
        <w:ind w:left="4320" w:hanging="360"/>
      </w:pPr>
      <w:rPr>
        <w:rFonts w:ascii="Wingdings" w:hAnsi="Wingdings" w:hint="default"/>
      </w:rPr>
    </w:lvl>
    <w:lvl w:ilvl="6" w:tplc="38266426" w:tentative="1">
      <w:start w:val="1"/>
      <w:numFmt w:val="bullet"/>
      <w:lvlText w:val=""/>
      <w:lvlJc w:val="left"/>
      <w:pPr>
        <w:tabs>
          <w:tab w:val="num" w:pos="5040"/>
        </w:tabs>
        <w:ind w:left="5040" w:hanging="360"/>
      </w:pPr>
      <w:rPr>
        <w:rFonts w:ascii="Wingdings" w:hAnsi="Wingdings" w:hint="default"/>
      </w:rPr>
    </w:lvl>
    <w:lvl w:ilvl="7" w:tplc="7D0485B8" w:tentative="1">
      <w:start w:val="1"/>
      <w:numFmt w:val="bullet"/>
      <w:lvlText w:val=""/>
      <w:lvlJc w:val="left"/>
      <w:pPr>
        <w:tabs>
          <w:tab w:val="num" w:pos="5760"/>
        </w:tabs>
        <w:ind w:left="5760" w:hanging="360"/>
      </w:pPr>
      <w:rPr>
        <w:rFonts w:ascii="Wingdings" w:hAnsi="Wingdings" w:hint="default"/>
      </w:rPr>
    </w:lvl>
    <w:lvl w:ilvl="8" w:tplc="57DACD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E774C"/>
    <w:multiLevelType w:val="hybridMultilevel"/>
    <w:tmpl w:val="CBB0AFF0"/>
    <w:lvl w:ilvl="0" w:tplc="26BAFEBE">
      <w:start w:val="1"/>
      <w:numFmt w:val="bullet"/>
      <w:lvlText w:val=""/>
      <w:lvlJc w:val="left"/>
      <w:pPr>
        <w:tabs>
          <w:tab w:val="num" w:pos="720"/>
        </w:tabs>
        <w:ind w:left="720" w:hanging="360"/>
      </w:pPr>
      <w:rPr>
        <w:rFonts w:ascii="Wingdings" w:hAnsi="Wingdings" w:hint="default"/>
      </w:rPr>
    </w:lvl>
    <w:lvl w:ilvl="1" w:tplc="5EDC7384" w:tentative="1">
      <w:start w:val="1"/>
      <w:numFmt w:val="bullet"/>
      <w:lvlText w:val=""/>
      <w:lvlJc w:val="left"/>
      <w:pPr>
        <w:tabs>
          <w:tab w:val="num" w:pos="1440"/>
        </w:tabs>
        <w:ind w:left="1440" w:hanging="360"/>
      </w:pPr>
      <w:rPr>
        <w:rFonts w:ascii="Wingdings" w:hAnsi="Wingdings" w:hint="default"/>
      </w:rPr>
    </w:lvl>
    <w:lvl w:ilvl="2" w:tplc="F796DDD0" w:tentative="1">
      <w:start w:val="1"/>
      <w:numFmt w:val="bullet"/>
      <w:lvlText w:val=""/>
      <w:lvlJc w:val="left"/>
      <w:pPr>
        <w:tabs>
          <w:tab w:val="num" w:pos="2160"/>
        </w:tabs>
        <w:ind w:left="2160" w:hanging="360"/>
      </w:pPr>
      <w:rPr>
        <w:rFonts w:ascii="Wingdings" w:hAnsi="Wingdings" w:hint="default"/>
      </w:rPr>
    </w:lvl>
    <w:lvl w:ilvl="3" w:tplc="186C379E" w:tentative="1">
      <w:start w:val="1"/>
      <w:numFmt w:val="bullet"/>
      <w:lvlText w:val=""/>
      <w:lvlJc w:val="left"/>
      <w:pPr>
        <w:tabs>
          <w:tab w:val="num" w:pos="2880"/>
        </w:tabs>
        <w:ind w:left="2880" w:hanging="360"/>
      </w:pPr>
      <w:rPr>
        <w:rFonts w:ascii="Wingdings" w:hAnsi="Wingdings" w:hint="default"/>
      </w:rPr>
    </w:lvl>
    <w:lvl w:ilvl="4" w:tplc="F2BA58A0" w:tentative="1">
      <w:start w:val="1"/>
      <w:numFmt w:val="bullet"/>
      <w:lvlText w:val=""/>
      <w:lvlJc w:val="left"/>
      <w:pPr>
        <w:tabs>
          <w:tab w:val="num" w:pos="3600"/>
        </w:tabs>
        <w:ind w:left="3600" w:hanging="360"/>
      </w:pPr>
      <w:rPr>
        <w:rFonts w:ascii="Wingdings" w:hAnsi="Wingdings" w:hint="default"/>
      </w:rPr>
    </w:lvl>
    <w:lvl w:ilvl="5" w:tplc="6C1CE992" w:tentative="1">
      <w:start w:val="1"/>
      <w:numFmt w:val="bullet"/>
      <w:lvlText w:val=""/>
      <w:lvlJc w:val="left"/>
      <w:pPr>
        <w:tabs>
          <w:tab w:val="num" w:pos="4320"/>
        </w:tabs>
        <w:ind w:left="4320" w:hanging="360"/>
      </w:pPr>
      <w:rPr>
        <w:rFonts w:ascii="Wingdings" w:hAnsi="Wingdings" w:hint="default"/>
      </w:rPr>
    </w:lvl>
    <w:lvl w:ilvl="6" w:tplc="260E58C6" w:tentative="1">
      <w:start w:val="1"/>
      <w:numFmt w:val="bullet"/>
      <w:lvlText w:val=""/>
      <w:lvlJc w:val="left"/>
      <w:pPr>
        <w:tabs>
          <w:tab w:val="num" w:pos="5040"/>
        </w:tabs>
        <w:ind w:left="5040" w:hanging="360"/>
      </w:pPr>
      <w:rPr>
        <w:rFonts w:ascii="Wingdings" w:hAnsi="Wingdings" w:hint="default"/>
      </w:rPr>
    </w:lvl>
    <w:lvl w:ilvl="7" w:tplc="3668BFB0" w:tentative="1">
      <w:start w:val="1"/>
      <w:numFmt w:val="bullet"/>
      <w:lvlText w:val=""/>
      <w:lvlJc w:val="left"/>
      <w:pPr>
        <w:tabs>
          <w:tab w:val="num" w:pos="5760"/>
        </w:tabs>
        <w:ind w:left="5760" w:hanging="360"/>
      </w:pPr>
      <w:rPr>
        <w:rFonts w:ascii="Wingdings" w:hAnsi="Wingdings" w:hint="default"/>
      </w:rPr>
    </w:lvl>
    <w:lvl w:ilvl="8" w:tplc="3D3CA77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9636E5"/>
    <w:multiLevelType w:val="hybridMultilevel"/>
    <w:tmpl w:val="3EB04A60"/>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496152BE"/>
    <w:multiLevelType w:val="hybridMultilevel"/>
    <w:tmpl w:val="D6CE51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9FE62EC"/>
    <w:multiLevelType w:val="hybridMultilevel"/>
    <w:tmpl w:val="646E40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C1A579C"/>
    <w:multiLevelType w:val="hybridMultilevel"/>
    <w:tmpl w:val="460CBE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F1A5EDA"/>
    <w:multiLevelType w:val="hybridMultilevel"/>
    <w:tmpl w:val="4DF88AEA"/>
    <w:lvl w:ilvl="0" w:tplc="A89CFAD6">
      <w:start w:val="1"/>
      <w:numFmt w:val="bullet"/>
      <w:lvlText w:val=""/>
      <w:lvlJc w:val="left"/>
      <w:pPr>
        <w:tabs>
          <w:tab w:val="num" w:pos="720"/>
        </w:tabs>
        <w:ind w:left="720" w:hanging="360"/>
      </w:pPr>
      <w:rPr>
        <w:rFonts w:ascii="Wingdings" w:hAnsi="Wingdings" w:hint="default"/>
      </w:rPr>
    </w:lvl>
    <w:lvl w:ilvl="1" w:tplc="8EFA840E">
      <w:start w:val="3123"/>
      <w:numFmt w:val="bullet"/>
      <w:lvlText w:val=""/>
      <w:lvlJc w:val="left"/>
      <w:pPr>
        <w:tabs>
          <w:tab w:val="num" w:pos="1440"/>
        </w:tabs>
        <w:ind w:left="1440" w:hanging="360"/>
      </w:pPr>
      <w:rPr>
        <w:rFonts w:ascii="Wingdings" w:hAnsi="Wingdings" w:hint="default"/>
      </w:rPr>
    </w:lvl>
    <w:lvl w:ilvl="2" w:tplc="8A2E814E" w:tentative="1">
      <w:start w:val="1"/>
      <w:numFmt w:val="bullet"/>
      <w:lvlText w:val=""/>
      <w:lvlJc w:val="left"/>
      <w:pPr>
        <w:tabs>
          <w:tab w:val="num" w:pos="2160"/>
        </w:tabs>
        <w:ind w:left="2160" w:hanging="360"/>
      </w:pPr>
      <w:rPr>
        <w:rFonts w:ascii="Wingdings" w:hAnsi="Wingdings" w:hint="default"/>
      </w:rPr>
    </w:lvl>
    <w:lvl w:ilvl="3" w:tplc="161C75C8" w:tentative="1">
      <w:start w:val="1"/>
      <w:numFmt w:val="bullet"/>
      <w:lvlText w:val=""/>
      <w:lvlJc w:val="left"/>
      <w:pPr>
        <w:tabs>
          <w:tab w:val="num" w:pos="2880"/>
        </w:tabs>
        <w:ind w:left="2880" w:hanging="360"/>
      </w:pPr>
      <w:rPr>
        <w:rFonts w:ascii="Wingdings" w:hAnsi="Wingdings" w:hint="default"/>
      </w:rPr>
    </w:lvl>
    <w:lvl w:ilvl="4" w:tplc="E21E38CE" w:tentative="1">
      <w:start w:val="1"/>
      <w:numFmt w:val="bullet"/>
      <w:lvlText w:val=""/>
      <w:lvlJc w:val="left"/>
      <w:pPr>
        <w:tabs>
          <w:tab w:val="num" w:pos="3600"/>
        </w:tabs>
        <w:ind w:left="3600" w:hanging="360"/>
      </w:pPr>
      <w:rPr>
        <w:rFonts w:ascii="Wingdings" w:hAnsi="Wingdings" w:hint="default"/>
      </w:rPr>
    </w:lvl>
    <w:lvl w:ilvl="5" w:tplc="C0B2085E" w:tentative="1">
      <w:start w:val="1"/>
      <w:numFmt w:val="bullet"/>
      <w:lvlText w:val=""/>
      <w:lvlJc w:val="left"/>
      <w:pPr>
        <w:tabs>
          <w:tab w:val="num" w:pos="4320"/>
        </w:tabs>
        <w:ind w:left="4320" w:hanging="360"/>
      </w:pPr>
      <w:rPr>
        <w:rFonts w:ascii="Wingdings" w:hAnsi="Wingdings" w:hint="default"/>
      </w:rPr>
    </w:lvl>
    <w:lvl w:ilvl="6" w:tplc="422CF688" w:tentative="1">
      <w:start w:val="1"/>
      <w:numFmt w:val="bullet"/>
      <w:lvlText w:val=""/>
      <w:lvlJc w:val="left"/>
      <w:pPr>
        <w:tabs>
          <w:tab w:val="num" w:pos="5040"/>
        </w:tabs>
        <w:ind w:left="5040" w:hanging="360"/>
      </w:pPr>
      <w:rPr>
        <w:rFonts w:ascii="Wingdings" w:hAnsi="Wingdings" w:hint="default"/>
      </w:rPr>
    </w:lvl>
    <w:lvl w:ilvl="7" w:tplc="82FECE14" w:tentative="1">
      <w:start w:val="1"/>
      <w:numFmt w:val="bullet"/>
      <w:lvlText w:val=""/>
      <w:lvlJc w:val="left"/>
      <w:pPr>
        <w:tabs>
          <w:tab w:val="num" w:pos="5760"/>
        </w:tabs>
        <w:ind w:left="5760" w:hanging="360"/>
      </w:pPr>
      <w:rPr>
        <w:rFonts w:ascii="Wingdings" w:hAnsi="Wingdings" w:hint="default"/>
      </w:rPr>
    </w:lvl>
    <w:lvl w:ilvl="8" w:tplc="4BCE86D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37DD0"/>
    <w:multiLevelType w:val="hybridMultilevel"/>
    <w:tmpl w:val="BD4A694C"/>
    <w:lvl w:ilvl="0" w:tplc="36E452AA">
      <w:numFmt w:val="bullet"/>
      <w:lvlText w:val="•"/>
      <w:lvlJc w:val="left"/>
      <w:pPr>
        <w:ind w:left="1065" w:hanging="705"/>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2BE11B4"/>
    <w:multiLevelType w:val="hybridMultilevel"/>
    <w:tmpl w:val="5A3E65A8"/>
    <w:lvl w:ilvl="0" w:tplc="6D1A1720">
      <w:start w:val="1"/>
      <w:numFmt w:val="decimal"/>
      <w:pStyle w:val="berschrift2"/>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F7F5A29"/>
    <w:multiLevelType w:val="hybridMultilevel"/>
    <w:tmpl w:val="4052E962"/>
    <w:lvl w:ilvl="0" w:tplc="D1F41D24">
      <w:start w:val="1"/>
      <w:numFmt w:val="bullet"/>
      <w:lvlText w:val=""/>
      <w:lvlJc w:val="left"/>
      <w:pPr>
        <w:tabs>
          <w:tab w:val="num" w:pos="720"/>
        </w:tabs>
        <w:ind w:left="720" w:hanging="360"/>
      </w:pPr>
      <w:rPr>
        <w:rFonts w:ascii="Wingdings" w:hAnsi="Wingdings" w:hint="default"/>
      </w:rPr>
    </w:lvl>
    <w:lvl w:ilvl="1" w:tplc="4400498C" w:tentative="1">
      <w:start w:val="1"/>
      <w:numFmt w:val="bullet"/>
      <w:lvlText w:val=""/>
      <w:lvlJc w:val="left"/>
      <w:pPr>
        <w:tabs>
          <w:tab w:val="num" w:pos="1440"/>
        </w:tabs>
        <w:ind w:left="1440" w:hanging="360"/>
      </w:pPr>
      <w:rPr>
        <w:rFonts w:ascii="Wingdings" w:hAnsi="Wingdings" w:hint="default"/>
      </w:rPr>
    </w:lvl>
    <w:lvl w:ilvl="2" w:tplc="F812582A" w:tentative="1">
      <w:start w:val="1"/>
      <w:numFmt w:val="bullet"/>
      <w:lvlText w:val=""/>
      <w:lvlJc w:val="left"/>
      <w:pPr>
        <w:tabs>
          <w:tab w:val="num" w:pos="2160"/>
        </w:tabs>
        <w:ind w:left="2160" w:hanging="360"/>
      </w:pPr>
      <w:rPr>
        <w:rFonts w:ascii="Wingdings" w:hAnsi="Wingdings" w:hint="default"/>
      </w:rPr>
    </w:lvl>
    <w:lvl w:ilvl="3" w:tplc="97C84B36" w:tentative="1">
      <w:start w:val="1"/>
      <w:numFmt w:val="bullet"/>
      <w:lvlText w:val=""/>
      <w:lvlJc w:val="left"/>
      <w:pPr>
        <w:tabs>
          <w:tab w:val="num" w:pos="2880"/>
        </w:tabs>
        <w:ind w:left="2880" w:hanging="360"/>
      </w:pPr>
      <w:rPr>
        <w:rFonts w:ascii="Wingdings" w:hAnsi="Wingdings" w:hint="default"/>
      </w:rPr>
    </w:lvl>
    <w:lvl w:ilvl="4" w:tplc="CF0C8A60" w:tentative="1">
      <w:start w:val="1"/>
      <w:numFmt w:val="bullet"/>
      <w:lvlText w:val=""/>
      <w:lvlJc w:val="left"/>
      <w:pPr>
        <w:tabs>
          <w:tab w:val="num" w:pos="3600"/>
        </w:tabs>
        <w:ind w:left="3600" w:hanging="360"/>
      </w:pPr>
      <w:rPr>
        <w:rFonts w:ascii="Wingdings" w:hAnsi="Wingdings" w:hint="default"/>
      </w:rPr>
    </w:lvl>
    <w:lvl w:ilvl="5" w:tplc="2E3C0110" w:tentative="1">
      <w:start w:val="1"/>
      <w:numFmt w:val="bullet"/>
      <w:lvlText w:val=""/>
      <w:lvlJc w:val="left"/>
      <w:pPr>
        <w:tabs>
          <w:tab w:val="num" w:pos="4320"/>
        </w:tabs>
        <w:ind w:left="4320" w:hanging="360"/>
      </w:pPr>
      <w:rPr>
        <w:rFonts w:ascii="Wingdings" w:hAnsi="Wingdings" w:hint="default"/>
      </w:rPr>
    </w:lvl>
    <w:lvl w:ilvl="6" w:tplc="31224D16" w:tentative="1">
      <w:start w:val="1"/>
      <w:numFmt w:val="bullet"/>
      <w:lvlText w:val=""/>
      <w:lvlJc w:val="left"/>
      <w:pPr>
        <w:tabs>
          <w:tab w:val="num" w:pos="5040"/>
        </w:tabs>
        <w:ind w:left="5040" w:hanging="360"/>
      </w:pPr>
      <w:rPr>
        <w:rFonts w:ascii="Wingdings" w:hAnsi="Wingdings" w:hint="default"/>
      </w:rPr>
    </w:lvl>
    <w:lvl w:ilvl="7" w:tplc="D9C26300" w:tentative="1">
      <w:start w:val="1"/>
      <w:numFmt w:val="bullet"/>
      <w:lvlText w:val=""/>
      <w:lvlJc w:val="left"/>
      <w:pPr>
        <w:tabs>
          <w:tab w:val="num" w:pos="5760"/>
        </w:tabs>
        <w:ind w:left="5760" w:hanging="360"/>
      </w:pPr>
      <w:rPr>
        <w:rFonts w:ascii="Wingdings" w:hAnsi="Wingdings" w:hint="default"/>
      </w:rPr>
    </w:lvl>
    <w:lvl w:ilvl="8" w:tplc="8B56D0D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06886"/>
    <w:multiLevelType w:val="hybridMultilevel"/>
    <w:tmpl w:val="9C70F050"/>
    <w:lvl w:ilvl="0" w:tplc="4E5A2EE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3FA3570"/>
    <w:multiLevelType w:val="hybridMultilevel"/>
    <w:tmpl w:val="97041CB4"/>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66D82CE7"/>
    <w:multiLevelType w:val="hybridMultilevel"/>
    <w:tmpl w:val="C22C9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FE495E"/>
    <w:multiLevelType w:val="hybridMultilevel"/>
    <w:tmpl w:val="8E608F86"/>
    <w:lvl w:ilvl="0" w:tplc="9D9E45C4">
      <w:start w:val="1"/>
      <w:numFmt w:val="bullet"/>
      <w:lvlText w:val=""/>
      <w:lvlJc w:val="left"/>
      <w:pPr>
        <w:tabs>
          <w:tab w:val="num" w:pos="360"/>
        </w:tabs>
        <w:ind w:left="360" w:hanging="360"/>
      </w:pPr>
      <w:rPr>
        <w:rFonts w:ascii="Wingdings" w:hAnsi="Wingdings" w:hint="default"/>
      </w:rPr>
    </w:lvl>
    <w:lvl w:ilvl="1" w:tplc="E1F27DE0">
      <w:start w:val="3225"/>
      <w:numFmt w:val="bullet"/>
      <w:lvlText w:val=""/>
      <w:lvlJc w:val="left"/>
      <w:pPr>
        <w:tabs>
          <w:tab w:val="num" w:pos="1080"/>
        </w:tabs>
        <w:ind w:left="1080" w:hanging="360"/>
      </w:pPr>
      <w:rPr>
        <w:rFonts w:ascii="Wingdings" w:hAnsi="Wingdings" w:hint="default"/>
      </w:rPr>
    </w:lvl>
    <w:lvl w:ilvl="2" w:tplc="6B96E65E">
      <w:start w:val="1"/>
      <w:numFmt w:val="bullet"/>
      <w:lvlText w:val=""/>
      <w:lvlJc w:val="left"/>
      <w:pPr>
        <w:tabs>
          <w:tab w:val="num" w:pos="1800"/>
        </w:tabs>
        <w:ind w:left="1800" w:hanging="360"/>
      </w:pPr>
      <w:rPr>
        <w:rFonts w:ascii="Wingdings" w:hAnsi="Wingdings" w:hint="default"/>
      </w:rPr>
    </w:lvl>
    <w:lvl w:ilvl="3" w:tplc="D6DE7B38">
      <w:start w:val="2"/>
      <w:numFmt w:val="bullet"/>
      <w:lvlText w:val=""/>
      <w:lvlJc w:val="left"/>
      <w:pPr>
        <w:ind w:left="2520" w:hanging="360"/>
      </w:pPr>
      <w:rPr>
        <w:rFonts w:ascii="Wingdings" w:eastAsia="Times New Roman" w:hAnsi="Wingdings" w:cstheme="minorHAnsi" w:hint="default"/>
      </w:rPr>
    </w:lvl>
    <w:lvl w:ilvl="4" w:tplc="EDF8EAE0" w:tentative="1">
      <w:start w:val="1"/>
      <w:numFmt w:val="bullet"/>
      <w:lvlText w:val=""/>
      <w:lvlJc w:val="left"/>
      <w:pPr>
        <w:tabs>
          <w:tab w:val="num" w:pos="3240"/>
        </w:tabs>
        <w:ind w:left="3240" w:hanging="360"/>
      </w:pPr>
      <w:rPr>
        <w:rFonts w:ascii="Wingdings" w:hAnsi="Wingdings" w:hint="default"/>
      </w:rPr>
    </w:lvl>
    <w:lvl w:ilvl="5" w:tplc="13783E58" w:tentative="1">
      <w:start w:val="1"/>
      <w:numFmt w:val="bullet"/>
      <w:lvlText w:val=""/>
      <w:lvlJc w:val="left"/>
      <w:pPr>
        <w:tabs>
          <w:tab w:val="num" w:pos="3960"/>
        </w:tabs>
        <w:ind w:left="3960" w:hanging="360"/>
      </w:pPr>
      <w:rPr>
        <w:rFonts w:ascii="Wingdings" w:hAnsi="Wingdings" w:hint="default"/>
      </w:rPr>
    </w:lvl>
    <w:lvl w:ilvl="6" w:tplc="2E6438F0" w:tentative="1">
      <w:start w:val="1"/>
      <w:numFmt w:val="bullet"/>
      <w:lvlText w:val=""/>
      <w:lvlJc w:val="left"/>
      <w:pPr>
        <w:tabs>
          <w:tab w:val="num" w:pos="4680"/>
        </w:tabs>
        <w:ind w:left="4680" w:hanging="360"/>
      </w:pPr>
      <w:rPr>
        <w:rFonts w:ascii="Wingdings" w:hAnsi="Wingdings" w:hint="default"/>
      </w:rPr>
    </w:lvl>
    <w:lvl w:ilvl="7" w:tplc="CE5C15C2" w:tentative="1">
      <w:start w:val="1"/>
      <w:numFmt w:val="bullet"/>
      <w:lvlText w:val=""/>
      <w:lvlJc w:val="left"/>
      <w:pPr>
        <w:tabs>
          <w:tab w:val="num" w:pos="5400"/>
        </w:tabs>
        <w:ind w:left="5400" w:hanging="360"/>
      </w:pPr>
      <w:rPr>
        <w:rFonts w:ascii="Wingdings" w:hAnsi="Wingdings" w:hint="default"/>
      </w:rPr>
    </w:lvl>
    <w:lvl w:ilvl="8" w:tplc="279C14EC"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A41CCC"/>
    <w:multiLevelType w:val="hybridMultilevel"/>
    <w:tmpl w:val="E9B0C3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DCC6CB7"/>
    <w:multiLevelType w:val="hybridMultilevel"/>
    <w:tmpl w:val="59D21F9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DA410B"/>
    <w:multiLevelType w:val="hybridMultilevel"/>
    <w:tmpl w:val="E4285700"/>
    <w:lvl w:ilvl="0" w:tplc="2CD8DA98">
      <w:start w:val="1"/>
      <w:numFmt w:val="bullet"/>
      <w:lvlText w:val=""/>
      <w:lvlJc w:val="left"/>
      <w:pPr>
        <w:tabs>
          <w:tab w:val="num" w:pos="720"/>
        </w:tabs>
        <w:ind w:left="720" w:hanging="360"/>
      </w:pPr>
      <w:rPr>
        <w:rFonts w:ascii="Wingdings" w:hAnsi="Wingdings" w:hint="default"/>
      </w:rPr>
    </w:lvl>
    <w:lvl w:ilvl="1" w:tplc="A8E251B8" w:tentative="1">
      <w:start w:val="1"/>
      <w:numFmt w:val="bullet"/>
      <w:lvlText w:val=""/>
      <w:lvlJc w:val="left"/>
      <w:pPr>
        <w:tabs>
          <w:tab w:val="num" w:pos="1440"/>
        </w:tabs>
        <w:ind w:left="1440" w:hanging="360"/>
      </w:pPr>
      <w:rPr>
        <w:rFonts w:ascii="Wingdings" w:hAnsi="Wingdings" w:hint="default"/>
      </w:rPr>
    </w:lvl>
    <w:lvl w:ilvl="2" w:tplc="6982070A" w:tentative="1">
      <w:start w:val="1"/>
      <w:numFmt w:val="bullet"/>
      <w:lvlText w:val=""/>
      <w:lvlJc w:val="left"/>
      <w:pPr>
        <w:tabs>
          <w:tab w:val="num" w:pos="2160"/>
        </w:tabs>
        <w:ind w:left="2160" w:hanging="360"/>
      </w:pPr>
      <w:rPr>
        <w:rFonts w:ascii="Wingdings" w:hAnsi="Wingdings" w:hint="default"/>
      </w:rPr>
    </w:lvl>
    <w:lvl w:ilvl="3" w:tplc="7FDECCAE" w:tentative="1">
      <w:start w:val="1"/>
      <w:numFmt w:val="bullet"/>
      <w:lvlText w:val=""/>
      <w:lvlJc w:val="left"/>
      <w:pPr>
        <w:tabs>
          <w:tab w:val="num" w:pos="2880"/>
        </w:tabs>
        <w:ind w:left="2880" w:hanging="360"/>
      </w:pPr>
      <w:rPr>
        <w:rFonts w:ascii="Wingdings" w:hAnsi="Wingdings" w:hint="default"/>
      </w:rPr>
    </w:lvl>
    <w:lvl w:ilvl="4" w:tplc="D1C85E6A" w:tentative="1">
      <w:start w:val="1"/>
      <w:numFmt w:val="bullet"/>
      <w:lvlText w:val=""/>
      <w:lvlJc w:val="left"/>
      <w:pPr>
        <w:tabs>
          <w:tab w:val="num" w:pos="3600"/>
        </w:tabs>
        <w:ind w:left="3600" w:hanging="360"/>
      </w:pPr>
      <w:rPr>
        <w:rFonts w:ascii="Wingdings" w:hAnsi="Wingdings" w:hint="default"/>
      </w:rPr>
    </w:lvl>
    <w:lvl w:ilvl="5" w:tplc="79A29F72" w:tentative="1">
      <w:start w:val="1"/>
      <w:numFmt w:val="bullet"/>
      <w:lvlText w:val=""/>
      <w:lvlJc w:val="left"/>
      <w:pPr>
        <w:tabs>
          <w:tab w:val="num" w:pos="4320"/>
        </w:tabs>
        <w:ind w:left="4320" w:hanging="360"/>
      </w:pPr>
      <w:rPr>
        <w:rFonts w:ascii="Wingdings" w:hAnsi="Wingdings" w:hint="default"/>
      </w:rPr>
    </w:lvl>
    <w:lvl w:ilvl="6" w:tplc="4D680FDC" w:tentative="1">
      <w:start w:val="1"/>
      <w:numFmt w:val="bullet"/>
      <w:lvlText w:val=""/>
      <w:lvlJc w:val="left"/>
      <w:pPr>
        <w:tabs>
          <w:tab w:val="num" w:pos="5040"/>
        </w:tabs>
        <w:ind w:left="5040" w:hanging="360"/>
      </w:pPr>
      <w:rPr>
        <w:rFonts w:ascii="Wingdings" w:hAnsi="Wingdings" w:hint="default"/>
      </w:rPr>
    </w:lvl>
    <w:lvl w:ilvl="7" w:tplc="CA5CC5B2" w:tentative="1">
      <w:start w:val="1"/>
      <w:numFmt w:val="bullet"/>
      <w:lvlText w:val=""/>
      <w:lvlJc w:val="left"/>
      <w:pPr>
        <w:tabs>
          <w:tab w:val="num" w:pos="5760"/>
        </w:tabs>
        <w:ind w:left="5760" w:hanging="360"/>
      </w:pPr>
      <w:rPr>
        <w:rFonts w:ascii="Wingdings" w:hAnsi="Wingdings" w:hint="default"/>
      </w:rPr>
    </w:lvl>
    <w:lvl w:ilvl="8" w:tplc="F97CBE2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AC2DE2"/>
    <w:multiLevelType w:val="hybridMultilevel"/>
    <w:tmpl w:val="D6C60A64"/>
    <w:lvl w:ilvl="0" w:tplc="9D9E45C4">
      <w:start w:val="1"/>
      <w:numFmt w:val="bullet"/>
      <w:lvlText w:val=""/>
      <w:lvlJc w:val="left"/>
      <w:pPr>
        <w:tabs>
          <w:tab w:val="num" w:pos="360"/>
        </w:tabs>
        <w:ind w:left="360" w:hanging="360"/>
      </w:pPr>
      <w:rPr>
        <w:rFonts w:ascii="Wingdings" w:hAnsi="Wingdings" w:hint="default"/>
      </w:rPr>
    </w:lvl>
    <w:lvl w:ilvl="1" w:tplc="04070001">
      <w:start w:val="1"/>
      <w:numFmt w:val="bullet"/>
      <w:lvlText w:val=""/>
      <w:lvlJc w:val="left"/>
      <w:pPr>
        <w:tabs>
          <w:tab w:val="num" w:pos="1080"/>
        </w:tabs>
        <w:ind w:left="1080" w:hanging="360"/>
      </w:pPr>
      <w:rPr>
        <w:rFonts w:ascii="Symbol" w:hAnsi="Symbol" w:hint="default"/>
      </w:rPr>
    </w:lvl>
    <w:lvl w:ilvl="2" w:tplc="6B96E65E">
      <w:start w:val="1"/>
      <w:numFmt w:val="bullet"/>
      <w:lvlText w:val=""/>
      <w:lvlJc w:val="left"/>
      <w:pPr>
        <w:tabs>
          <w:tab w:val="num" w:pos="1800"/>
        </w:tabs>
        <w:ind w:left="1800" w:hanging="360"/>
      </w:pPr>
      <w:rPr>
        <w:rFonts w:ascii="Wingdings" w:hAnsi="Wingdings" w:hint="default"/>
      </w:rPr>
    </w:lvl>
    <w:lvl w:ilvl="3" w:tplc="D6DE7B38">
      <w:start w:val="2"/>
      <w:numFmt w:val="bullet"/>
      <w:lvlText w:val=""/>
      <w:lvlJc w:val="left"/>
      <w:pPr>
        <w:ind w:left="2520" w:hanging="360"/>
      </w:pPr>
      <w:rPr>
        <w:rFonts w:ascii="Wingdings" w:eastAsia="Times New Roman" w:hAnsi="Wingdings" w:cstheme="minorHAnsi" w:hint="default"/>
      </w:rPr>
    </w:lvl>
    <w:lvl w:ilvl="4" w:tplc="EDF8EAE0" w:tentative="1">
      <w:start w:val="1"/>
      <w:numFmt w:val="bullet"/>
      <w:lvlText w:val=""/>
      <w:lvlJc w:val="left"/>
      <w:pPr>
        <w:tabs>
          <w:tab w:val="num" w:pos="3240"/>
        </w:tabs>
        <w:ind w:left="3240" w:hanging="360"/>
      </w:pPr>
      <w:rPr>
        <w:rFonts w:ascii="Wingdings" w:hAnsi="Wingdings" w:hint="default"/>
      </w:rPr>
    </w:lvl>
    <w:lvl w:ilvl="5" w:tplc="13783E58" w:tentative="1">
      <w:start w:val="1"/>
      <w:numFmt w:val="bullet"/>
      <w:lvlText w:val=""/>
      <w:lvlJc w:val="left"/>
      <w:pPr>
        <w:tabs>
          <w:tab w:val="num" w:pos="3960"/>
        </w:tabs>
        <w:ind w:left="3960" w:hanging="360"/>
      </w:pPr>
      <w:rPr>
        <w:rFonts w:ascii="Wingdings" w:hAnsi="Wingdings" w:hint="default"/>
      </w:rPr>
    </w:lvl>
    <w:lvl w:ilvl="6" w:tplc="2E6438F0" w:tentative="1">
      <w:start w:val="1"/>
      <w:numFmt w:val="bullet"/>
      <w:lvlText w:val=""/>
      <w:lvlJc w:val="left"/>
      <w:pPr>
        <w:tabs>
          <w:tab w:val="num" w:pos="4680"/>
        </w:tabs>
        <w:ind w:left="4680" w:hanging="360"/>
      </w:pPr>
      <w:rPr>
        <w:rFonts w:ascii="Wingdings" w:hAnsi="Wingdings" w:hint="default"/>
      </w:rPr>
    </w:lvl>
    <w:lvl w:ilvl="7" w:tplc="CE5C15C2" w:tentative="1">
      <w:start w:val="1"/>
      <w:numFmt w:val="bullet"/>
      <w:lvlText w:val=""/>
      <w:lvlJc w:val="left"/>
      <w:pPr>
        <w:tabs>
          <w:tab w:val="num" w:pos="5400"/>
        </w:tabs>
        <w:ind w:left="5400" w:hanging="360"/>
      </w:pPr>
      <w:rPr>
        <w:rFonts w:ascii="Wingdings" w:hAnsi="Wingdings" w:hint="default"/>
      </w:rPr>
    </w:lvl>
    <w:lvl w:ilvl="8" w:tplc="279C14EC"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E05D91"/>
    <w:multiLevelType w:val="hybridMultilevel"/>
    <w:tmpl w:val="B15E106E"/>
    <w:lvl w:ilvl="0" w:tplc="C27223F2">
      <w:start w:val="1"/>
      <w:numFmt w:val="bullet"/>
      <w:lvlText w:val=""/>
      <w:lvlJc w:val="left"/>
      <w:pPr>
        <w:tabs>
          <w:tab w:val="num" w:pos="720"/>
        </w:tabs>
        <w:ind w:left="720" w:hanging="360"/>
      </w:pPr>
      <w:rPr>
        <w:rFonts w:ascii="Wingdings" w:hAnsi="Wingdings" w:hint="default"/>
      </w:rPr>
    </w:lvl>
    <w:lvl w:ilvl="1" w:tplc="6F3E1F02" w:tentative="1">
      <w:start w:val="1"/>
      <w:numFmt w:val="bullet"/>
      <w:lvlText w:val=""/>
      <w:lvlJc w:val="left"/>
      <w:pPr>
        <w:tabs>
          <w:tab w:val="num" w:pos="1440"/>
        </w:tabs>
        <w:ind w:left="1440" w:hanging="360"/>
      </w:pPr>
      <w:rPr>
        <w:rFonts w:ascii="Wingdings" w:hAnsi="Wingdings" w:hint="default"/>
      </w:rPr>
    </w:lvl>
    <w:lvl w:ilvl="2" w:tplc="E1C61098" w:tentative="1">
      <w:start w:val="1"/>
      <w:numFmt w:val="bullet"/>
      <w:lvlText w:val=""/>
      <w:lvlJc w:val="left"/>
      <w:pPr>
        <w:tabs>
          <w:tab w:val="num" w:pos="2160"/>
        </w:tabs>
        <w:ind w:left="2160" w:hanging="360"/>
      </w:pPr>
      <w:rPr>
        <w:rFonts w:ascii="Wingdings" w:hAnsi="Wingdings" w:hint="default"/>
      </w:rPr>
    </w:lvl>
    <w:lvl w:ilvl="3" w:tplc="14205ED2" w:tentative="1">
      <w:start w:val="1"/>
      <w:numFmt w:val="bullet"/>
      <w:lvlText w:val=""/>
      <w:lvlJc w:val="left"/>
      <w:pPr>
        <w:tabs>
          <w:tab w:val="num" w:pos="2880"/>
        </w:tabs>
        <w:ind w:left="2880" w:hanging="360"/>
      </w:pPr>
      <w:rPr>
        <w:rFonts w:ascii="Wingdings" w:hAnsi="Wingdings" w:hint="default"/>
      </w:rPr>
    </w:lvl>
    <w:lvl w:ilvl="4" w:tplc="15D01EFC" w:tentative="1">
      <w:start w:val="1"/>
      <w:numFmt w:val="bullet"/>
      <w:lvlText w:val=""/>
      <w:lvlJc w:val="left"/>
      <w:pPr>
        <w:tabs>
          <w:tab w:val="num" w:pos="3600"/>
        </w:tabs>
        <w:ind w:left="3600" w:hanging="360"/>
      </w:pPr>
      <w:rPr>
        <w:rFonts w:ascii="Wingdings" w:hAnsi="Wingdings" w:hint="default"/>
      </w:rPr>
    </w:lvl>
    <w:lvl w:ilvl="5" w:tplc="187EF464" w:tentative="1">
      <w:start w:val="1"/>
      <w:numFmt w:val="bullet"/>
      <w:lvlText w:val=""/>
      <w:lvlJc w:val="left"/>
      <w:pPr>
        <w:tabs>
          <w:tab w:val="num" w:pos="4320"/>
        </w:tabs>
        <w:ind w:left="4320" w:hanging="360"/>
      </w:pPr>
      <w:rPr>
        <w:rFonts w:ascii="Wingdings" w:hAnsi="Wingdings" w:hint="default"/>
      </w:rPr>
    </w:lvl>
    <w:lvl w:ilvl="6" w:tplc="45A0628C" w:tentative="1">
      <w:start w:val="1"/>
      <w:numFmt w:val="bullet"/>
      <w:lvlText w:val=""/>
      <w:lvlJc w:val="left"/>
      <w:pPr>
        <w:tabs>
          <w:tab w:val="num" w:pos="5040"/>
        </w:tabs>
        <w:ind w:left="5040" w:hanging="360"/>
      </w:pPr>
      <w:rPr>
        <w:rFonts w:ascii="Wingdings" w:hAnsi="Wingdings" w:hint="default"/>
      </w:rPr>
    </w:lvl>
    <w:lvl w:ilvl="7" w:tplc="F30490A8" w:tentative="1">
      <w:start w:val="1"/>
      <w:numFmt w:val="bullet"/>
      <w:lvlText w:val=""/>
      <w:lvlJc w:val="left"/>
      <w:pPr>
        <w:tabs>
          <w:tab w:val="num" w:pos="5760"/>
        </w:tabs>
        <w:ind w:left="5760" w:hanging="360"/>
      </w:pPr>
      <w:rPr>
        <w:rFonts w:ascii="Wingdings" w:hAnsi="Wingdings" w:hint="default"/>
      </w:rPr>
    </w:lvl>
    <w:lvl w:ilvl="8" w:tplc="2B0CBB2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2D024B"/>
    <w:multiLevelType w:val="hybridMultilevel"/>
    <w:tmpl w:val="3E8E421A"/>
    <w:lvl w:ilvl="0" w:tplc="73A02F98">
      <w:start w:val="1"/>
      <w:numFmt w:val="bullet"/>
      <w:lvlText w:val=""/>
      <w:lvlJc w:val="left"/>
      <w:pPr>
        <w:tabs>
          <w:tab w:val="num" w:pos="720"/>
        </w:tabs>
        <w:ind w:left="720" w:hanging="360"/>
      </w:pPr>
      <w:rPr>
        <w:rFonts w:ascii="Wingdings" w:hAnsi="Wingdings" w:hint="default"/>
      </w:rPr>
    </w:lvl>
    <w:lvl w:ilvl="1" w:tplc="4C7A76BC" w:tentative="1">
      <w:start w:val="1"/>
      <w:numFmt w:val="bullet"/>
      <w:lvlText w:val=""/>
      <w:lvlJc w:val="left"/>
      <w:pPr>
        <w:tabs>
          <w:tab w:val="num" w:pos="1440"/>
        </w:tabs>
        <w:ind w:left="1440" w:hanging="360"/>
      </w:pPr>
      <w:rPr>
        <w:rFonts w:ascii="Wingdings" w:hAnsi="Wingdings" w:hint="default"/>
      </w:rPr>
    </w:lvl>
    <w:lvl w:ilvl="2" w:tplc="8CE6EBF0" w:tentative="1">
      <w:start w:val="1"/>
      <w:numFmt w:val="bullet"/>
      <w:lvlText w:val=""/>
      <w:lvlJc w:val="left"/>
      <w:pPr>
        <w:tabs>
          <w:tab w:val="num" w:pos="2160"/>
        </w:tabs>
        <w:ind w:left="2160" w:hanging="360"/>
      </w:pPr>
      <w:rPr>
        <w:rFonts w:ascii="Wingdings" w:hAnsi="Wingdings" w:hint="default"/>
      </w:rPr>
    </w:lvl>
    <w:lvl w:ilvl="3" w:tplc="18BC61EC" w:tentative="1">
      <w:start w:val="1"/>
      <w:numFmt w:val="bullet"/>
      <w:lvlText w:val=""/>
      <w:lvlJc w:val="left"/>
      <w:pPr>
        <w:tabs>
          <w:tab w:val="num" w:pos="2880"/>
        </w:tabs>
        <w:ind w:left="2880" w:hanging="360"/>
      </w:pPr>
      <w:rPr>
        <w:rFonts w:ascii="Wingdings" w:hAnsi="Wingdings" w:hint="default"/>
      </w:rPr>
    </w:lvl>
    <w:lvl w:ilvl="4" w:tplc="16BA5150" w:tentative="1">
      <w:start w:val="1"/>
      <w:numFmt w:val="bullet"/>
      <w:lvlText w:val=""/>
      <w:lvlJc w:val="left"/>
      <w:pPr>
        <w:tabs>
          <w:tab w:val="num" w:pos="3600"/>
        </w:tabs>
        <w:ind w:left="3600" w:hanging="360"/>
      </w:pPr>
      <w:rPr>
        <w:rFonts w:ascii="Wingdings" w:hAnsi="Wingdings" w:hint="default"/>
      </w:rPr>
    </w:lvl>
    <w:lvl w:ilvl="5" w:tplc="BACA535C" w:tentative="1">
      <w:start w:val="1"/>
      <w:numFmt w:val="bullet"/>
      <w:lvlText w:val=""/>
      <w:lvlJc w:val="left"/>
      <w:pPr>
        <w:tabs>
          <w:tab w:val="num" w:pos="4320"/>
        </w:tabs>
        <w:ind w:left="4320" w:hanging="360"/>
      </w:pPr>
      <w:rPr>
        <w:rFonts w:ascii="Wingdings" w:hAnsi="Wingdings" w:hint="default"/>
      </w:rPr>
    </w:lvl>
    <w:lvl w:ilvl="6" w:tplc="4AE008D4" w:tentative="1">
      <w:start w:val="1"/>
      <w:numFmt w:val="bullet"/>
      <w:lvlText w:val=""/>
      <w:lvlJc w:val="left"/>
      <w:pPr>
        <w:tabs>
          <w:tab w:val="num" w:pos="5040"/>
        </w:tabs>
        <w:ind w:left="5040" w:hanging="360"/>
      </w:pPr>
      <w:rPr>
        <w:rFonts w:ascii="Wingdings" w:hAnsi="Wingdings" w:hint="default"/>
      </w:rPr>
    </w:lvl>
    <w:lvl w:ilvl="7" w:tplc="1F767358" w:tentative="1">
      <w:start w:val="1"/>
      <w:numFmt w:val="bullet"/>
      <w:lvlText w:val=""/>
      <w:lvlJc w:val="left"/>
      <w:pPr>
        <w:tabs>
          <w:tab w:val="num" w:pos="5760"/>
        </w:tabs>
        <w:ind w:left="5760" w:hanging="360"/>
      </w:pPr>
      <w:rPr>
        <w:rFonts w:ascii="Wingdings" w:hAnsi="Wingdings" w:hint="default"/>
      </w:rPr>
    </w:lvl>
    <w:lvl w:ilvl="8" w:tplc="4FEEC76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0407CA"/>
    <w:multiLevelType w:val="hybridMultilevel"/>
    <w:tmpl w:val="F578A5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9214831"/>
    <w:multiLevelType w:val="hybridMultilevel"/>
    <w:tmpl w:val="96384B98"/>
    <w:lvl w:ilvl="0" w:tplc="8A44CD50">
      <w:start w:val="1"/>
      <w:numFmt w:val="bullet"/>
      <w:lvlText w:val=""/>
      <w:lvlJc w:val="left"/>
      <w:pPr>
        <w:tabs>
          <w:tab w:val="num" w:pos="720"/>
        </w:tabs>
        <w:ind w:left="720" w:hanging="360"/>
      </w:pPr>
      <w:rPr>
        <w:rFonts w:ascii="Wingdings" w:hAnsi="Wingdings" w:hint="default"/>
      </w:rPr>
    </w:lvl>
    <w:lvl w:ilvl="1" w:tplc="FDF8B42E" w:tentative="1">
      <w:start w:val="1"/>
      <w:numFmt w:val="bullet"/>
      <w:lvlText w:val=""/>
      <w:lvlJc w:val="left"/>
      <w:pPr>
        <w:tabs>
          <w:tab w:val="num" w:pos="1440"/>
        </w:tabs>
        <w:ind w:left="1440" w:hanging="360"/>
      </w:pPr>
      <w:rPr>
        <w:rFonts w:ascii="Wingdings" w:hAnsi="Wingdings" w:hint="default"/>
      </w:rPr>
    </w:lvl>
    <w:lvl w:ilvl="2" w:tplc="E33E5396" w:tentative="1">
      <w:start w:val="1"/>
      <w:numFmt w:val="bullet"/>
      <w:lvlText w:val=""/>
      <w:lvlJc w:val="left"/>
      <w:pPr>
        <w:tabs>
          <w:tab w:val="num" w:pos="2160"/>
        </w:tabs>
        <w:ind w:left="2160" w:hanging="360"/>
      </w:pPr>
      <w:rPr>
        <w:rFonts w:ascii="Wingdings" w:hAnsi="Wingdings" w:hint="default"/>
      </w:rPr>
    </w:lvl>
    <w:lvl w:ilvl="3" w:tplc="077EB3B4" w:tentative="1">
      <w:start w:val="1"/>
      <w:numFmt w:val="bullet"/>
      <w:lvlText w:val=""/>
      <w:lvlJc w:val="left"/>
      <w:pPr>
        <w:tabs>
          <w:tab w:val="num" w:pos="2880"/>
        </w:tabs>
        <w:ind w:left="2880" w:hanging="360"/>
      </w:pPr>
      <w:rPr>
        <w:rFonts w:ascii="Wingdings" w:hAnsi="Wingdings" w:hint="default"/>
      </w:rPr>
    </w:lvl>
    <w:lvl w:ilvl="4" w:tplc="B59A5E3E" w:tentative="1">
      <w:start w:val="1"/>
      <w:numFmt w:val="bullet"/>
      <w:lvlText w:val=""/>
      <w:lvlJc w:val="left"/>
      <w:pPr>
        <w:tabs>
          <w:tab w:val="num" w:pos="3600"/>
        </w:tabs>
        <w:ind w:left="3600" w:hanging="360"/>
      </w:pPr>
      <w:rPr>
        <w:rFonts w:ascii="Wingdings" w:hAnsi="Wingdings" w:hint="default"/>
      </w:rPr>
    </w:lvl>
    <w:lvl w:ilvl="5" w:tplc="F6FA824C" w:tentative="1">
      <w:start w:val="1"/>
      <w:numFmt w:val="bullet"/>
      <w:lvlText w:val=""/>
      <w:lvlJc w:val="left"/>
      <w:pPr>
        <w:tabs>
          <w:tab w:val="num" w:pos="4320"/>
        </w:tabs>
        <w:ind w:left="4320" w:hanging="360"/>
      </w:pPr>
      <w:rPr>
        <w:rFonts w:ascii="Wingdings" w:hAnsi="Wingdings" w:hint="default"/>
      </w:rPr>
    </w:lvl>
    <w:lvl w:ilvl="6" w:tplc="25766492" w:tentative="1">
      <w:start w:val="1"/>
      <w:numFmt w:val="bullet"/>
      <w:lvlText w:val=""/>
      <w:lvlJc w:val="left"/>
      <w:pPr>
        <w:tabs>
          <w:tab w:val="num" w:pos="5040"/>
        </w:tabs>
        <w:ind w:left="5040" w:hanging="360"/>
      </w:pPr>
      <w:rPr>
        <w:rFonts w:ascii="Wingdings" w:hAnsi="Wingdings" w:hint="default"/>
      </w:rPr>
    </w:lvl>
    <w:lvl w:ilvl="7" w:tplc="C8AE3DE6" w:tentative="1">
      <w:start w:val="1"/>
      <w:numFmt w:val="bullet"/>
      <w:lvlText w:val=""/>
      <w:lvlJc w:val="left"/>
      <w:pPr>
        <w:tabs>
          <w:tab w:val="num" w:pos="5760"/>
        </w:tabs>
        <w:ind w:left="5760" w:hanging="360"/>
      </w:pPr>
      <w:rPr>
        <w:rFonts w:ascii="Wingdings" w:hAnsi="Wingdings" w:hint="default"/>
      </w:rPr>
    </w:lvl>
    <w:lvl w:ilvl="8" w:tplc="270EC6A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D22CF"/>
    <w:multiLevelType w:val="hybridMultilevel"/>
    <w:tmpl w:val="40763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19"/>
  </w:num>
  <w:num w:numId="3">
    <w:abstractNumId w:val="25"/>
  </w:num>
  <w:num w:numId="4">
    <w:abstractNumId w:val="10"/>
  </w:num>
  <w:num w:numId="5">
    <w:abstractNumId w:val="20"/>
  </w:num>
  <w:num w:numId="6">
    <w:abstractNumId w:val="12"/>
  </w:num>
  <w:num w:numId="7">
    <w:abstractNumId w:val="1"/>
  </w:num>
  <w:num w:numId="8">
    <w:abstractNumId w:val="29"/>
  </w:num>
  <w:num w:numId="9">
    <w:abstractNumId w:val="22"/>
  </w:num>
  <w:num w:numId="10">
    <w:abstractNumId w:val="15"/>
  </w:num>
  <w:num w:numId="11">
    <w:abstractNumId w:val="4"/>
  </w:num>
  <w:num w:numId="12">
    <w:abstractNumId w:val="33"/>
  </w:num>
  <w:num w:numId="13">
    <w:abstractNumId w:val="9"/>
  </w:num>
  <w:num w:numId="14">
    <w:abstractNumId w:val="34"/>
  </w:num>
  <w:num w:numId="15">
    <w:abstractNumId w:val="6"/>
  </w:num>
  <w:num w:numId="16">
    <w:abstractNumId w:val="17"/>
  </w:num>
  <w:num w:numId="17">
    <w:abstractNumId w:val="35"/>
  </w:num>
  <w:num w:numId="18">
    <w:abstractNumId w:val="37"/>
  </w:num>
  <w:num w:numId="19">
    <w:abstractNumId w:val="38"/>
  </w:num>
  <w:num w:numId="20">
    <w:abstractNumId w:val="40"/>
  </w:num>
  <w:num w:numId="21">
    <w:abstractNumId w:val="8"/>
  </w:num>
  <w:num w:numId="22">
    <w:abstractNumId w:val="0"/>
  </w:num>
  <w:num w:numId="23">
    <w:abstractNumId w:val="16"/>
  </w:num>
  <w:num w:numId="24">
    <w:abstractNumId w:val="28"/>
  </w:num>
  <w:num w:numId="25">
    <w:abstractNumId w:val="14"/>
  </w:num>
  <w:num w:numId="26">
    <w:abstractNumId w:val="23"/>
  </w:num>
  <w:num w:numId="27">
    <w:abstractNumId w:val="27"/>
  </w:num>
  <w:num w:numId="28">
    <w:abstractNumId w:val="2"/>
  </w:num>
  <w:num w:numId="29">
    <w:abstractNumId w:val="3"/>
  </w:num>
  <w:num w:numId="30">
    <w:abstractNumId w:val="13"/>
  </w:num>
  <w:num w:numId="31">
    <w:abstractNumId w:val="7"/>
  </w:num>
  <w:num w:numId="32">
    <w:abstractNumId w:val="27"/>
    <w:lvlOverride w:ilvl="0">
      <w:startOverride w:val="1"/>
    </w:lvlOverride>
  </w:num>
  <w:num w:numId="33">
    <w:abstractNumId w:val="27"/>
  </w:num>
  <w:num w:numId="34">
    <w:abstractNumId w:val="36"/>
  </w:num>
  <w:num w:numId="35">
    <w:abstractNumId w:val="11"/>
  </w:num>
  <w:num w:numId="36">
    <w:abstractNumId w:val="5"/>
  </w:num>
  <w:num w:numId="37">
    <w:abstractNumId w:val="18"/>
  </w:num>
  <w:num w:numId="38">
    <w:abstractNumId w:val="26"/>
  </w:num>
  <w:num w:numId="39">
    <w:abstractNumId w:val="39"/>
  </w:num>
  <w:num w:numId="40">
    <w:abstractNumId w:val="24"/>
  </w:num>
  <w:num w:numId="41">
    <w:abstractNumId w:val="30"/>
  </w:num>
  <w:num w:numId="42">
    <w:abstractNumId w:val="21"/>
  </w:num>
  <w:num w:numId="43">
    <w:abstractNumId w:val="3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2deb7ddc-4786-4ffe-a1d9-6499a1ec4b43}"/>
  </w:docVars>
  <w:rsids>
    <w:rsidRoot w:val="00F462E3"/>
    <w:rsid w:val="00001348"/>
    <w:rsid w:val="000023BB"/>
    <w:rsid w:val="00003DFB"/>
    <w:rsid w:val="000307CF"/>
    <w:rsid w:val="000338E2"/>
    <w:rsid w:val="000455D0"/>
    <w:rsid w:val="00051EE4"/>
    <w:rsid w:val="00053A54"/>
    <w:rsid w:val="000620F3"/>
    <w:rsid w:val="00064B2C"/>
    <w:rsid w:val="00076D68"/>
    <w:rsid w:val="00081ECB"/>
    <w:rsid w:val="00092439"/>
    <w:rsid w:val="000A40A4"/>
    <w:rsid w:val="000A5B4A"/>
    <w:rsid w:val="000D131E"/>
    <w:rsid w:val="000D2309"/>
    <w:rsid w:val="000D4BEC"/>
    <w:rsid w:val="000D7F65"/>
    <w:rsid w:val="000E19CF"/>
    <w:rsid w:val="000F046C"/>
    <w:rsid w:val="000F2569"/>
    <w:rsid w:val="000F7806"/>
    <w:rsid w:val="00117BA7"/>
    <w:rsid w:val="00123E25"/>
    <w:rsid w:val="00136483"/>
    <w:rsid w:val="00160551"/>
    <w:rsid w:val="00160744"/>
    <w:rsid w:val="0016264C"/>
    <w:rsid w:val="00163EF6"/>
    <w:rsid w:val="00167931"/>
    <w:rsid w:val="001736DC"/>
    <w:rsid w:val="00177DBA"/>
    <w:rsid w:val="00184BFF"/>
    <w:rsid w:val="001A549D"/>
    <w:rsid w:val="001B60D8"/>
    <w:rsid w:val="001B77C7"/>
    <w:rsid w:val="001C1F11"/>
    <w:rsid w:val="001C7453"/>
    <w:rsid w:val="001E311C"/>
    <w:rsid w:val="001E455F"/>
    <w:rsid w:val="001E7999"/>
    <w:rsid w:val="001F02C3"/>
    <w:rsid w:val="001F072A"/>
    <w:rsid w:val="00207675"/>
    <w:rsid w:val="0021203A"/>
    <w:rsid w:val="0021261F"/>
    <w:rsid w:val="00227882"/>
    <w:rsid w:val="0025083D"/>
    <w:rsid w:val="00252B79"/>
    <w:rsid w:val="00265349"/>
    <w:rsid w:val="00266E5A"/>
    <w:rsid w:val="00270B9A"/>
    <w:rsid w:val="00271B7F"/>
    <w:rsid w:val="00273DA4"/>
    <w:rsid w:val="00274792"/>
    <w:rsid w:val="002776BF"/>
    <w:rsid w:val="00280295"/>
    <w:rsid w:val="00282B53"/>
    <w:rsid w:val="0028793C"/>
    <w:rsid w:val="002B3058"/>
    <w:rsid w:val="002C1A27"/>
    <w:rsid w:val="002D00DF"/>
    <w:rsid w:val="002E2F27"/>
    <w:rsid w:val="002E413B"/>
    <w:rsid w:val="002E53FB"/>
    <w:rsid w:val="002F2BDE"/>
    <w:rsid w:val="00303F1B"/>
    <w:rsid w:val="0030600B"/>
    <w:rsid w:val="003153E2"/>
    <w:rsid w:val="00326ABD"/>
    <w:rsid w:val="00327F57"/>
    <w:rsid w:val="003307F7"/>
    <w:rsid w:val="00330DAA"/>
    <w:rsid w:val="00333658"/>
    <w:rsid w:val="00334F4B"/>
    <w:rsid w:val="00364470"/>
    <w:rsid w:val="00371429"/>
    <w:rsid w:val="003A0A5C"/>
    <w:rsid w:val="003A5190"/>
    <w:rsid w:val="003A5C85"/>
    <w:rsid w:val="003B04F6"/>
    <w:rsid w:val="003C2A1D"/>
    <w:rsid w:val="003C426A"/>
    <w:rsid w:val="003E2D5D"/>
    <w:rsid w:val="003E55DC"/>
    <w:rsid w:val="003F0502"/>
    <w:rsid w:val="00400F67"/>
    <w:rsid w:val="004072E0"/>
    <w:rsid w:val="00414578"/>
    <w:rsid w:val="00420374"/>
    <w:rsid w:val="00422C83"/>
    <w:rsid w:val="00437211"/>
    <w:rsid w:val="004501BF"/>
    <w:rsid w:val="00453C6A"/>
    <w:rsid w:val="00454FDD"/>
    <w:rsid w:val="00470CD5"/>
    <w:rsid w:val="00472263"/>
    <w:rsid w:val="0047575D"/>
    <w:rsid w:val="0048112D"/>
    <w:rsid w:val="00481380"/>
    <w:rsid w:val="0048376B"/>
    <w:rsid w:val="004845FF"/>
    <w:rsid w:val="00491D18"/>
    <w:rsid w:val="004A5C9F"/>
    <w:rsid w:val="004B03A0"/>
    <w:rsid w:val="004B2F3A"/>
    <w:rsid w:val="004D068D"/>
    <w:rsid w:val="004D5D16"/>
    <w:rsid w:val="004D72A0"/>
    <w:rsid w:val="004E6D93"/>
    <w:rsid w:val="004F3907"/>
    <w:rsid w:val="004F621E"/>
    <w:rsid w:val="00500C7C"/>
    <w:rsid w:val="005011C9"/>
    <w:rsid w:val="005051EE"/>
    <w:rsid w:val="0051198A"/>
    <w:rsid w:val="005259EA"/>
    <w:rsid w:val="00527AFA"/>
    <w:rsid w:val="0053328F"/>
    <w:rsid w:val="00535DA3"/>
    <w:rsid w:val="005369F5"/>
    <w:rsid w:val="00536A16"/>
    <w:rsid w:val="00540520"/>
    <w:rsid w:val="00553AA5"/>
    <w:rsid w:val="00560635"/>
    <w:rsid w:val="005656C5"/>
    <w:rsid w:val="00565E18"/>
    <w:rsid w:val="005677F2"/>
    <w:rsid w:val="00570066"/>
    <w:rsid w:val="00570CF7"/>
    <w:rsid w:val="005971BA"/>
    <w:rsid w:val="005D25E2"/>
    <w:rsid w:val="005D67F6"/>
    <w:rsid w:val="005E1440"/>
    <w:rsid w:val="005E6DE1"/>
    <w:rsid w:val="005F28F4"/>
    <w:rsid w:val="00601A3D"/>
    <w:rsid w:val="00602B34"/>
    <w:rsid w:val="00604B09"/>
    <w:rsid w:val="00635F91"/>
    <w:rsid w:val="00642923"/>
    <w:rsid w:val="006574C1"/>
    <w:rsid w:val="00657EEB"/>
    <w:rsid w:val="0067530E"/>
    <w:rsid w:val="00677E48"/>
    <w:rsid w:val="006820FF"/>
    <w:rsid w:val="0069381A"/>
    <w:rsid w:val="006944E6"/>
    <w:rsid w:val="006B7235"/>
    <w:rsid w:val="006C579B"/>
    <w:rsid w:val="006D24CF"/>
    <w:rsid w:val="006E50A6"/>
    <w:rsid w:val="006E57B0"/>
    <w:rsid w:val="00703538"/>
    <w:rsid w:val="00707195"/>
    <w:rsid w:val="00707FD8"/>
    <w:rsid w:val="0071414E"/>
    <w:rsid w:val="0072477B"/>
    <w:rsid w:val="00725CA9"/>
    <w:rsid w:val="00726CA2"/>
    <w:rsid w:val="007409AF"/>
    <w:rsid w:val="007478C4"/>
    <w:rsid w:val="00765B70"/>
    <w:rsid w:val="00771533"/>
    <w:rsid w:val="00785E2D"/>
    <w:rsid w:val="007967CF"/>
    <w:rsid w:val="007A221C"/>
    <w:rsid w:val="007A489A"/>
    <w:rsid w:val="007D690A"/>
    <w:rsid w:val="007F3CE2"/>
    <w:rsid w:val="007F5B5F"/>
    <w:rsid w:val="008056EA"/>
    <w:rsid w:val="00806938"/>
    <w:rsid w:val="00811992"/>
    <w:rsid w:val="008214E1"/>
    <w:rsid w:val="0083244C"/>
    <w:rsid w:val="00835F64"/>
    <w:rsid w:val="00836067"/>
    <w:rsid w:val="00844C16"/>
    <w:rsid w:val="00861FEF"/>
    <w:rsid w:val="00866A06"/>
    <w:rsid w:val="00872C3F"/>
    <w:rsid w:val="00873B29"/>
    <w:rsid w:val="008746DB"/>
    <w:rsid w:val="0087729C"/>
    <w:rsid w:val="0088464C"/>
    <w:rsid w:val="008924CF"/>
    <w:rsid w:val="008B7F80"/>
    <w:rsid w:val="008C616F"/>
    <w:rsid w:val="008D4154"/>
    <w:rsid w:val="008D7582"/>
    <w:rsid w:val="008F6506"/>
    <w:rsid w:val="009028D3"/>
    <w:rsid w:val="00917FE9"/>
    <w:rsid w:val="00935CFA"/>
    <w:rsid w:val="009465B3"/>
    <w:rsid w:val="009533E9"/>
    <w:rsid w:val="00954A85"/>
    <w:rsid w:val="0096132D"/>
    <w:rsid w:val="00961D4D"/>
    <w:rsid w:val="009664EE"/>
    <w:rsid w:val="00976416"/>
    <w:rsid w:val="00985DDC"/>
    <w:rsid w:val="00986D9B"/>
    <w:rsid w:val="0099462E"/>
    <w:rsid w:val="00996846"/>
    <w:rsid w:val="009B3582"/>
    <w:rsid w:val="009C3B53"/>
    <w:rsid w:val="009C772E"/>
    <w:rsid w:val="009D2548"/>
    <w:rsid w:val="009E2020"/>
    <w:rsid w:val="009E22D5"/>
    <w:rsid w:val="009E62C6"/>
    <w:rsid w:val="009F212A"/>
    <w:rsid w:val="00A0540D"/>
    <w:rsid w:val="00A0716A"/>
    <w:rsid w:val="00A12EF7"/>
    <w:rsid w:val="00A21526"/>
    <w:rsid w:val="00A25E4E"/>
    <w:rsid w:val="00A52B35"/>
    <w:rsid w:val="00A82127"/>
    <w:rsid w:val="00A832F6"/>
    <w:rsid w:val="00A844E4"/>
    <w:rsid w:val="00A847EA"/>
    <w:rsid w:val="00A84E78"/>
    <w:rsid w:val="00A87112"/>
    <w:rsid w:val="00AA5659"/>
    <w:rsid w:val="00AA755E"/>
    <w:rsid w:val="00AB3F4B"/>
    <w:rsid w:val="00AC2CF9"/>
    <w:rsid w:val="00AC7557"/>
    <w:rsid w:val="00AE139F"/>
    <w:rsid w:val="00AF027B"/>
    <w:rsid w:val="00AF5A11"/>
    <w:rsid w:val="00AF6323"/>
    <w:rsid w:val="00B012AD"/>
    <w:rsid w:val="00B033D2"/>
    <w:rsid w:val="00B120C3"/>
    <w:rsid w:val="00B22402"/>
    <w:rsid w:val="00B23D14"/>
    <w:rsid w:val="00B24345"/>
    <w:rsid w:val="00B265B2"/>
    <w:rsid w:val="00B35BEC"/>
    <w:rsid w:val="00B365F3"/>
    <w:rsid w:val="00B37DD2"/>
    <w:rsid w:val="00B5437D"/>
    <w:rsid w:val="00B77BCC"/>
    <w:rsid w:val="00B93F17"/>
    <w:rsid w:val="00BA1450"/>
    <w:rsid w:val="00BA53F7"/>
    <w:rsid w:val="00BA6290"/>
    <w:rsid w:val="00BB21DE"/>
    <w:rsid w:val="00BD57B0"/>
    <w:rsid w:val="00BE03B6"/>
    <w:rsid w:val="00BE23BF"/>
    <w:rsid w:val="00BE3D96"/>
    <w:rsid w:val="00BE4CA6"/>
    <w:rsid w:val="00BF3ACB"/>
    <w:rsid w:val="00BF4D3E"/>
    <w:rsid w:val="00BF4DC5"/>
    <w:rsid w:val="00C047D9"/>
    <w:rsid w:val="00C1189F"/>
    <w:rsid w:val="00C11F1F"/>
    <w:rsid w:val="00C12DED"/>
    <w:rsid w:val="00C12F74"/>
    <w:rsid w:val="00C433B5"/>
    <w:rsid w:val="00C46D1E"/>
    <w:rsid w:val="00C4729B"/>
    <w:rsid w:val="00C53727"/>
    <w:rsid w:val="00C54E11"/>
    <w:rsid w:val="00C570C0"/>
    <w:rsid w:val="00C61D68"/>
    <w:rsid w:val="00C62862"/>
    <w:rsid w:val="00C65616"/>
    <w:rsid w:val="00C66A9A"/>
    <w:rsid w:val="00C979BC"/>
    <w:rsid w:val="00CA7EC3"/>
    <w:rsid w:val="00CC22FB"/>
    <w:rsid w:val="00CC4427"/>
    <w:rsid w:val="00CF58B0"/>
    <w:rsid w:val="00CF76EF"/>
    <w:rsid w:val="00D016BC"/>
    <w:rsid w:val="00D072E5"/>
    <w:rsid w:val="00D1091B"/>
    <w:rsid w:val="00D12B9F"/>
    <w:rsid w:val="00D25CCB"/>
    <w:rsid w:val="00D27E01"/>
    <w:rsid w:val="00D34505"/>
    <w:rsid w:val="00D353A7"/>
    <w:rsid w:val="00D4139F"/>
    <w:rsid w:val="00D61B56"/>
    <w:rsid w:val="00D7205B"/>
    <w:rsid w:val="00D74C6D"/>
    <w:rsid w:val="00D81296"/>
    <w:rsid w:val="00D850F8"/>
    <w:rsid w:val="00D9799D"/>
    <w:rsid w:val="00DC2120"/>
    <w:rsid w:val="00DC7058"/>
    <w:rsid w:val="00DC7FEC"/>
    <w:rsid w:val="00DE677C"/>
    <w:rsid w:val="00DF0301"/>
    <w:rsid w:val="00DF1959"/>
    <w:rsid w:val="00DF2042"/>
    <w:rsid w:val="00E0357E"/>
    <w:rsid w:val="00E04DD8"/>
    <w:rsid w:val="00E06E83"/>
    <w:rsid w:val="00E14957"/>
    <w:rsid w:val="00E22A6C"/>
    <w:rsid w:val="00E24441"/>
    <w:rsid w:val="00E36783"/>
    <w:rsid w:val="00E44ABF"/>
    <w:rsid w:val="00E50669"/>
    <w:rsid w:val="00E552D5"/>
    <w:rsid w:val="00E64B06"/>
    <w:rsid w:val="00E75F71"/>
    <w:rsid w:val="00E80605"/>
    <w:rsid w:val="00E867A9"/>
    <w:rsid w:val="00E93B93"/>
    <w:rsid w:val="00EA0F7C"/>
    <w:rsid w:val="00EB1627"/>
    <w:rsid w:val="00EB3DA5"/>
    <w:rsid w:val="00ED0D0C"/>
    <w:rsid w:val="00ED24CB"/>
    <w:rsid w:val="00ED5622"/>
    <w:rsid w:val="00EE2B4E"/>
    <w:rsid w:val="00EF0F2A"/>
    <w:rsid w:val="00EF1971"/>
    <w:rsid w:val="00EF62A3"/>
    <w:rsid w:val="00F051B0"/>
    <w:rsid w:val="00F1441F"/>
    <w:rsid w:val="00F20CCE"/>
    <w:rsid w:val="00F21D5E"/>
    <w:rsid w:val="00F24A20"/>
    <w:rsid w:val="00F30389"/>
    <w:rsid w:val="00F32DF8"/>
    <w:rsid w:val="00F42194"/>
    <w:rsid w:val="00F4437A"/>
    <w:rsid w:val="00F462E3"/>
    <w:rsid w:val="00F52CDF"/>
    <w:rsid w:val="00F54E77"/>
    <w:rsid w:val="00F56DA2"/>
    <w:rsid w:val="00F57659"/>
    <w:rsid w:val="00F67138"/>
    <w:rsid w:val="00F74F71"/>
    <w:rsid w:val="00F77069"/>
    <w:rsid w:val="00F80ECE"/>
    <w:rsid w:val="00F80EF2"/>
    <w:rsid w:val="00F82089"/>
    <w:rsid w:val="00F908A8"/>
    <w:rsid w:val="00F97AE1"/>
    <w:rsid w:val="00FC623F"/>
    <w:rsid w:val="00FD62B7"/>
    <w:rsid w:val="00FE166C"/>
    <w:rsid w:val="00FE5CE0"/>
    <w:rsid w:val="00FF31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3241A6A"/>
  <w15:docId w15:val="{A91FF53A-650F-43FF-863D-382FAB2E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62E3"/>
    <w:pPr>
      <w:spacing w:after="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_rechtsbündig"/>
    <w:basedOn w:val="Standard"/>
    <w:link w:val="KopfzeileZchn"/>
    <w:uiPriority w:val="99"/>
    <w:rsid w:val="00F462E3"/>
    <w:pPr>
      <w:tabs>
        <w:tab w:val="center" w:pos="4536"/>
        <w:tab w:val="right" w:pos="9072"/>
      </w:tabs>
      <w:jc w:val="right"/>
    </w:pPr>
    <w:rPr>
      <w:sz w:val="18"/>
    </w:rPr>
  </w:style>
  <w:style w:type="character" w:customStyle="1" w:styleId="KopfzeileZchn">
    <w:name w:val="Kopfzeile Zchn"/>
    <w:aliases w:val="Kopfzeile_rechtsbündig Zchn"/>
    <w:basedOn w:val="Absatz-Standardschriftart"/>
    <w:link w:val="Kopfzeile"/>
    <w:uiPriority w:val="99"/>
    <w:rsid w:val="00F462E3"/>
    <w:rPr>
      <w:rFonts w:ascii="Arial" w:eastAsia="Times New Roman" w:hAnsi="Arial" w:cs="Arial"/>
      <w:sz w:val="18"/>
      <w:lang w:eastAsia="de-DE"/>
    </w:rPr>
  </w:style>
  <w:style w:type="character" w:styleId="Seitenzahl">
    <w:name w:val="page number"/>
    <w:basedOn w:val="Absatz-Standardschriftart"/>
    <w:rsid w:val="00F462E3"/>
  </w:style>
  <w:style w:type="paragraph" w:styleId="Kommentartext">
    <w:name w:val="annotation text"/>
    <w:basedOn w:val="Standard"/>
    <w:link w:val="KommentartextZchn"/>
    <w:uiPriority w:val="99"/>
    <w:semiHidden/>
    <w:unhideWhenUsed/>
    <w:rsid w:val="00F462E3"/>
    <w:rPr>
      <w:sz w:val="20"/>
      <w:szCs w:val="20"/>
    </w:rPr>
  </w:style>
  <w:style w:type="character" w:customStyle="1" w:styleId="KommentartextZchn">
    <w:name w:val="Kommentartext Zchn"/>
    <w:basedOn w:val="Absatz-Standardschriftart"/>
    <w:link w:val="Kommentartext"/>
    <w:uiPriority w:val="99"/>
    <w:semiHidden/>
    <w:rsid w:val="00F462E3"/>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semiHidden/>
    <w:rsid w:val="00F462E3"/>
    <w:rPr>
      <w:rFonts w:ascii="Times New Roman" w:hAnsi="Times New Roman"/>
      <w:b/>
      <w:bCs/>
      <w:szCs w:val="22"/>
    </w:rPr>
  </w:style>
  <w:style w:type="character" w:customStyle="1" w:styleId="KommentarthemaZchn">
    <w:name w:val="Kommentarthema Zchn"/>
    <w:basedOn w:val="KommentartextZchn"/>
    <w:link w:val="Kommentarthema"/>
    <w:semiHidden/>
    <w:rsid w:val="00F462E3"/>
    <w:rPr>
      <w:rFonts w:ascii="Times New Roman" w:eastAsia="Times New Roman" w:hAnsi="Times New Roman" w:cs="Arial"/>
      <w:b/>
      <w:bCs/>
      <w:sz w:val="20"/>
      <w:szCs w:val="20"/>
      <w:lang w:eastAsia="de-DE"/>
    </w:rPr>
  </w:style>
  <w:style w:type="paragraph" w:styleId="Sprechblasentext">
    <w:name w:val="Balloon Text"/>
    <w:basedOn w:val="Standard"/>
    <w:link w:val="SprechblasentextZchn"/>
    <w:uiPriority w:val="99"/>
    <w:semiHidden/>
    <w:unhideWhenUsed/>
    <w:rsid w:val="00F462E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62E3"/>
    <w:rPr>
      <w:rFonts w:ascii="Tahoma" w:eastAsia="Times New Roman" w:hAnsi="Tahoma" w:cs="Tahoma"/>
      <w:sz w:val="16"/>
      <w:szCs w:val="16"/>
      <w:lang w:eastAsia="de-DE"/>
    </w:rPr>
  </w:style>
  <w:style w:type="paragraph" w:styleId="Fuzeile">
    <w:name w:val="footer"/>
    <w:basedOn w:val="Standard"/>
    <w:link w:val="FuzeileZchn"/>
    <w:uiPriority w:val="99"/>
    <w:unhideWhenUsed/>
    <w:rsid w:val="00F462E3"/>
    <w:pPr>
      <w:tabs>
        <w:tab w:val="center" w:pos="4536"/>
        <w:tab w:val="right" w:pos="9072"/>
      </w:tabs>
    </w:pPr>
  </w:style>
  <w:style w:type="character" w:customStyle="1" w:styleId="FuzeileZchn">
    <w:name w:val="Fußzeile Zchn"/>
    <w:basedOn w:val="Absatz-Standardschriftart"/>
    <w:link w:val="Fuzeile"/>
    <w:uiPriority w:val="99"/>
    <w:rsid w:val="00F462E3"/>
    <w:rPr>
      <w:rFonts w:ascii="Arial" w:eastAsia="Times New Roman" w:hAnsi="Arial" w:cs="Arial"/>
      <w:lang w:eastAsia="de-DE"/>
    </w:rPr>
  </w:style>
  <w:style w:type="paragraph" w:customStyle="1" w:styleId="Default">
    <w:name w:val="Default"/>
    <w:link w:val="DefaultZchn"/>
    <w:rsid w:val="00F462E3"/>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707FD8"/>
    <w:pPr>
      <w:ind w:left="720"/>
      <w:contextualSpacing/>
    </w:pPr>
  </w:style>
  <w:style w:type="paragraph" w:styleId="Funotentext">
    <w:name w:val="footnote text"/>
    <w:basedOn w:val="Standard"/>
    <w:link w:val="FunotentextZchn"/>
    <w:unhideWhenUsed/>
    <w:rsid w:val="000A5B4A"/>
    <w:rPr>
      <w:sz w:val="20"/>
      <w:szCs w:val="20"/>
    </w:rPr>
  </w:style>
  <w:style w:type="character" w:customStyle="1" w:styleId="FunotentextZchn">
    <w:name w:val="Fußnotentext Zchn"/>
    <w:basedOn w:val="Absatz-Standardschriftart"/>
    <w:link w:val="Funotentext"/>
    <w:rsid w:val="000A5B4A"/>
    <w:rPr>
      <w:rFonts w:ascii="Arial" w:eastAsia="Times New Roman" w:hAnsi="Arial" w:cs="Arial"/>
      <w:sz w:val="20"/>
      <w:szCs w:val="20"/>
      <w:lang w:eastAsia="de-DE"/>
    </w:rPr>
  </w:style>
  <w:style w:type="character" w:styleId="Funotenzeichen">
    <w:name w:val="footnote reference"/>
    <w:basedOn w:val="Absatz-Standardschriftart"/>
    <w:unhideWhenUsed/>
    <w:rsid w:val="000A5B4A"/>
    <w:rPr>
      <w:vertAlign w:val="superscript"/>
    </w:rPr>
  </w:style>
  <w:style w:type="character" w:styleId="Hyperlink">
    <w:name w:val="Hyperlink"/>
    <w:rsid w:val="000A5B4A"/>
    <w:rPr>
      <w:color w:val="0000FF"/>
      <w:u w:val="single"/>
    </w:rPr>
  </w:style>
  <w:style w:type="character" w:styleId="Kommentarzeichen">
    <w:name w:val="annotation reference"/>
    <w:basedOn w:val="Absatz-Standardschriftart"/>
    <w:uiPriority w:val="99"/>
    <w:semiHidden/>
    <w:unhideWhenUsed/>
    <w:rsid w:val="00996846"/>
    <w:rPr>
      <w:sz w:val="16"/>
      <w:szCs w:val="16"/>
    </w:rPr>
  </w:style>
  <w:style w:type="paragraph" w:customStyle="1" w:styleId="berschrift2">
    <w:name w:val="Überschrift2"/>
    <w:basedOn w:val="Default"/>
    <w:link w:val="berschrift2Zchn"/>
    <w:autoRedefine/>
    <w:qFormat/>
    <w:rsid w:val="00EE2B4E"/>
    <w:pPr>
      <w:keepNext/>
      <w:numPr>
        <w:numId w:val="27"/>
      </w:numPr>
      <w:spacing w:before="360" w:after="240"/>
      <w:ind w:left="357" w:hanging="357"/>
    </w:pPr>
    <w:rPr>
      <w:rFonts w:ascii="Arial" w:hAnsi="Arial"/>
      <w:b/>
      <w:sz w:val="22"/>
      <w:szCs w:val="22"/>
    </w:rPr>
  </w:style>
  <w:style w:type="character" w:customStyle="1" w:styleId="DefaultZchn">
    <w:name w:val="Default Zchn"/>
    <w:basedOn w:val="Absatz-Standardschriftart"/>
    <w:link w:val="Default"/>
    <w:rsid w:val="00DE677C"/>
    <w:rPr>
      <w:rFonts w:ascii="Calibri" w:hAnsi="Calibri" w:cs="Calibri"/>
      <w:color w:val="000000"/>
      <w:sz w:val="24"/>
      <w:szCs w:val="24"/>
    </w:rPr>
  </w:style>
  <w:style w:type="character" w:customStyle="1" w:styleId="berschrift2Zchn">
    <w:name w:val="Überschrift2 Zchn"/>
    <w:basedOn w:val="DefaultZchn"/>
    <w:link w:val="berschrift2"/>
    <w:rsid w:val="00EE2B4E"/>
    <w:rPr>
      <w:rFonts w:ascii="Arial" w:hAnsi="Arial" w:cs="Calibri"/>
      <w:b/>
      <w:color w:val="000000"/>
      <w:sz w:val="24"/>
      <w:szCs w:val="24"/>
    </w:rPr>
  </w:style>
  <w:style w:type="paragraph" w:styleId="KeinLeerraum">
    <w:name w:val="No Spacing"/>
    <w:uiPriority w:val="1"/>
    <w:qFormat/>
    <w:rsid w:val="007A221C"/>
    <w:pPr>
      <w:spacing w:after="0" w:line="240" w:lineRule="auto"/>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9053">
      <w:bodyDiv w:val="1"/>
      <w:marLeft w:val="0"/>
      <w:marRight w:val="0"/>
      <w:marTop w:val="0"/>
      <w:marBottom w:val="0"/>
      <w:divBdr>
        <w:top w:val="none" w:sz="0" w:space="0" w:color="auto"/>
        <w:left w:val="none" w:sz="0" w:space="0" w:color="auto"/>
        <w:bottom w:val="none" w:sz="0" w:space="0" w:color="auto"/>
        <w:right w:val="none" w:sz="0" w:space="0" w:color="auto"/>
      </w:divBdr>
      <w:divsChild>
        <w:div w:id="1105034913">
          <w:marLeft w:val="547"/>
          <w:marRight w:val="0"/>
          <w:marTop w:val="360"/>
          <w:marBottom w:val="0"/>
          <w:divBdr>
            <w:top w:val="none" w:sz="0" w:space="0" w:color="auto"/>
            <w:left w:val="none" w:sz="0" w:space="0" w:color="auto"/>
            <w:bottom w:val="none" w:sz="0" w:space="0" w:color="auto"/>
            <w:right w:val="none" w:sz="0" w:space="0" w:color="auto"/>
          </w:divBdr>
        </w:div>
      </w:divsChild>
    </w:div>
    <w:div w:id="440730657">
      <w:bodyDiv w:val="1"/>
      <w:marLeft w:val="0"/>
      <w:marRight w:val="0"/>
      <w:marTop w:val="0"/>
      <w:marBottom w:val="0"/>
      <w:divBdr>
        <w:top w:val="none" w:sz="0" w:space="0" w:color="auto"/>
        <w:left w:val="none" w:sz="0" w:space="0" w:color="auto"/>
        <w:bottom w:val="none" w:sz="0" w:space="0" w:color="auto"/>
        <w:right w:val="none" w:sz="0" w:space="0" w:color="auto"/>
      </w:divBdr>
      <w:divsChild>
        <w:div w:id="592931771">
          <w:marLeft w:val="547"/>
          <w:marRight w:val="0"/>
          <w:marTop w:val="360"/>
          <w:marBottom w:val="0"/>
          <w:divBdr>
            <w:top w:val="none" w:sz="0" w:space="0" w:color="auto"/>
            <w:left w:val="none" w:sz="0" w:space="0" w:color="auto"/>
            <w:bottom w:val="none" w:sz="0" w:space="0" w:color="auto"/>
            <w:right w:val="none" w:sz="0" w:space="0" w:color="auto"/>
          </w:divBdr>
        </w:div>
      </w:divsChild>
    </w:div>
    <w:div w:id="461384813">
      <w:bodyDiv w:val="1"/>
      <w:marLeft w:val="0"/>
      <w:marRight w:val="0"/>
      <w:marTop w:val="0"/>
      <w:marBottom w:val="0"/>
      <w:divBdr>
        <w:top w:val="none" w:sz="0" w:space="0" w:color="auto"/>
        <w:left w:val="none" w:sz="0" w:space="0" w:color="auto"/>
        <w:bottom w:val="none" w:sz="0" w:space="0" w:color="auto"/>
        <w:right w:val="none" w:sz="0" w:space="0" w:color="auto"/>
      </w:divBdr>
      <w:divsChild>
        <w:div w:id="286158259">
          <w:marLeft w:val="547"/>
          <w:marRight w:val="0"/>
          <w:marTop w:val="360"/>
          <w:marBottom w:val="0"/>
          <w:divBdr>
            <w:top w:val="none" w:sz="0" w:space="0" w:color="auto"/>
            <w:left w:val="none" w:sz="0" w:space="0" w:color="auto"/>
            <w:bottom w:val="none" w:sz="0" w:space="0" w:color="auto"/>
            <w:right w:val="none" w:sz="0" w:space="0" w:color="auto"/>
          </w:divBdr>
        </w:div>
      </w:divsChild>
    </w:div>
    <w:div w:id="599030530">
      <w:bodyDiv w:val="1"/>
      <w:marLeft w:val="0"/>
      <w:marRight w:val="0"/>
      <w:marTop w:val="0"/>
      <w:marBottom w:val="0"/>
      <w:divBdr>
        <w:top w:val="none" w:sz="0" w:space="0" w:color="auto"/>
        <w:left w:val="none" w:sz="0" w:space="0" w:color="auto"/>
        <w:bottom w:val="none" w:sz="0" w:space="0" w:color="auto"/>
        <w:right w:val="none" w:sz="0" w:space="0" w:color="auto"/>
      </w:divBdr>
      <w:divsChild>
        <w:div w:id="957368740">
          <w:marLeft w:val="547"/>
          <w:marRight w:val="0"/>
          <w:marTop w:val="360"/>
          <w:marBottom w:val="0"/>
          <w:divBdr>
            <w:top w:val="none" w:sz="0" w:space="0" w:color="auto"/>
            <w:left w:val="none" w:sz="0" w:space="0" w:color="auto"/>
            <w:bottom w:val="none" w:sz="0" w:space="0" w:color="auto"/>
            <w:right w:val="none" w:sz="0" w:space="0" w:color="auto"/>
          </w:divBdr>
        </w:div>
      </w:divsChild>
    </w:div>
    <w:div w:id="599337673">
      <w:bodyDiv w:val="1"/>
      <w:marLeft w:val="0"/>
      <w:marRight w:val="0"/>
      <w:marTop w:val="0"/>
      <w:marBottom w:val="0"/>
      <w:divBdr>
        <w:top w:val="none" w:sz="0" w:space="0" w:color="auto"/>
        <w:left w:val="none" w:sz="0" w:space="0" w:color="auto"/>
        <w:bottom w:val="none" w:sz="0" w:space="0" w:color="auto"/>
        <w:right w:val="none" w:sz="0" w:space="0" w:color="auto"/>
      </w:divBdr>
      <w:divsChild>
        <w:div w:id="790712830">
          <w:marLeft w:val="547"/>
          <w:marRight w:val="0"/>
          <w:marTop w:val="360"/>
          <w:marBottom w:val="0"/>
          <w:divBdr>
            <w:top w:val="none" w:sz="0" w:space="0" w:color="auto"/>
            <w:left w:val="none" w:sz="0" w:space="0" w:color="auto"/>
            <w:bottom w:val="none" w:sz="0" w:space="0" w:color="auto"/>
            <w:right w:val="none" w:sz="0" w:space="0" w:color="auto"/>
          </w:divBdr>
        </w:div>
      </w:divsChild>
    </w:div>
    <w:div w:id="685713802">
      <w:bodyDiv w:val="1"/>
      <w:marLeft w:val="0"/>
      <w:marRight w:val="0"/>
      <w:marTop w:val="0"/>
      <w:marBottom w:val="0"/>
      <w:divBdr>
        <w:top w:val="none" w:sz="0" w:space="0" w:color="auto"/>
        <w:left w:val="none" w:sz="0" w:space="0" w:color="auto"/>
        <w:bottom w:val="none" w:sz="0" w:space="0" w:color="auto"/>
        <w:right w:val="none" w:sz="0" w:space="0" w:color="auto"/>
      </w:divBdr>
      <w:divsChild>
        <w:div w:id="473106850">
          <w:marLeft w:val="547"/>
          <w:marRight w:val="0"/>
          <w:marTop w:val="360"/>
          <w:marBottom w:val="0"/>
          <w:divBdr>
            <w:top w:val="none" w:sz="0" w:space="0" w:color="auto"/>
            <w:left w:val="none" w:sz="0" w:space="0" w:color="auto"/>
            <w:bottom w:val="none" w:sz="0" w:space="0" w:color="auto"/>
            <w:right w:val="none" w:sz="0" w:space="0" w:color="auto"/>
          </w:divBdr>
        </w:div>
      </w:divsChild>
    </w:div>
    <w:div w:id="876045201">
      <w:bodyDiv w:val="1"/>
      <w:marLeft w:val="0"/>
      <w:marRight w:val="0"/>
      <w:marTop w:val="0"/>
      <w:marBottom w:val="0"/>
      <w:divBdr>
        <w:top w:val="none" w:sz="0" w:space="0" w:color="auto"/>
        <w:left w:val="none" w:sz="0" w:space="0" w:color="auto"/>
        <w:bottom w:val="none" w:sz="0" w:space="0" w:color="auto"/>
        <w:right w:val="none" w:sz="0" w:space="0" w:color="auto"/>
      </w:divBdr>
      <w:divsChild>
        <w:div w:id="414478039">
          <w:marLeft w:val="547"/>
          <w:marRight w:val="0"/>
          <w:marTop w:val="360"/>
          <w:marBottom w:val="0"/>
          <w:divBdr>
            <w:top w:val="none" w:sz="0" w:space="0" w:color="auto"/>
            <w:left w:val="none" w:sz="0" w:space="0" w:color="auto"/>
            <w:bottom w:val="none" w:sz="0" w:space="0" w:color="auto"/>
            <w:right w:val="none" w:sz="0" w:space="0" w:color="auto"/>
          </w:divBdr>
        </w:div>
        <w:div w:id="1494490457">
          <w:marLeft w:val="1166"/>
          <w:marRight w:val="0"/>
          <w:marTop w:val="96"/>
          <w:marBottom w:val="0"/>
          <w:divBdr>
            <w:top w:val="none" w:sz="0" w:space="0" w:color="auto"/>
            <w:left w:val="none" w:sz="0" w:space="0" w:color="auto"/>
            <w:bottom w:val="none" w:sz="0" w:space="0" w:color="auto"/>
            <w:right w:val="none" w:sz="0" w:space="0" w:color="auto"/>
          </w:divBdr>
        </w:div>
        <w:div w:id="1010521201">
          <w:marLeft w:val="1166"/>
          <w:marRight w:val="0"/>
          <w:marTop w:val="96"/>
          <w:marBottom w:val="0"/>
          <w:divBdr>
            <w:top w:val="none" w:sz="0" w:space="0" w:color="auto"/>
            <w:left w:val="none" w:sz="0" w:space="0" w:color="auto"/>
            <w:bottom w:val="none" w:sz="0" w:space="0" w:color="auto"/>
            <w:right w:val="none" w:sz="0" w:space="0" w:color="auto"/>
          </w:divBdr>
        </w:div>
        <w:div w:id="1882935103">
          <w:marLeft w:val="1166"/>
          <w:marRight w:val="0"/>
          <w:marTop w:val="96"/>
          <w:marBottom w:val="0"/>
          <w:divBdr>
            <w:top w:val="none" w:sz="0" w:space="0" w:color="auto"/>
            <w:left w:val="none" w:sz="0" w:space="0" w:color="auto"/>
            <w:bottom w:val="none" w:sz="0" w:space="0" w:color="auto"/>
            <w:right w:val="none" w:sz="0" w:space="0" w:color="auto"/>
          </w:divBdr>
        </w:div>
        <w:div w:id="1987931707">
          <w:marLeft w:val="547"/>
          <w:marRight w:val="0"/>
          <w:marTop w:val="360"/>
          <w:marBottom w:val="0"/>
          <w:divBdr>
            <w:top w:val="none" w:sz="0" w:space="0" w:color="auto"/>
            <w:left w:val="none" w:sz="0" w:space="0" w:color="auto"/>
            <w:bottom w:val="none" w:sz="0" w:space="0" w:color="auto"/>
            <w:right w:val="none" w:sz="0" w:space="0" w:color="auto"/>
          </w:divBdr>
        </w:div>
        <w:div w:id="1839802706">
          <w:marLeft w:val="547"/>
          <w:marRight w:val="0"/>
          <w:marTop w:val="360"/>
          <w:marBottom w:val="0"/>
          <w:divBdr>
            <w:top w:val="none" w:sz="0" w:space="0" w:color="auto"/>
            <w:left w:val="none" w:sz="0" w:space="0" w:color="auto"/>
            <w:bottom w:val="none" w:sz="0" w:space="0" w:color="auto"/>
            <w:right w:val="none" w:sz="0" w:space="0" w:color="auto"/>
          </w:divBdr>
        </w:div>
      </w:divsChild>
    </w:div>
    <w:div w:id="1061557306">
      <w:bodyDiv w:val="1"/>
      <w:marLeft w:val="0"/>
      <w:marRight w:val="0"/>
      <w:marTop w:val="0"/>
      <w:marBottom w:val="0"/>
      <w:divBdr>
        <w:top w:val="none" w:sz="0" w:space="0" w:color="auto"/>
        <w:left w:val="none" w:sz="0" w:space="0" w:color="auto"/>
        <w:bottom w:val="none" w:sz="0" w:space="0" w:color="auto"/>
        <w:right w:val="none" w:sz="0" w:space="0" w:color="auto"/>
      </w:divBdr>
      <w:divsChild>
        <w:div w:id="1461343562">
          <w:marLeft w:val="547"/>
          <w:marRight w:val="0"/>
          <w:marTop w:val="360"/>
          <w:marBottom w:val="0"/>
          <w:divBdr>
            <w:top w:val="none" w:sz="0" w:space="0" w:color="auto"/>
            <w:left w:val="none" w:sz="0" w:space="0" w:color="auto"/>
            <w:bottom w:val="none" w:sz="0" w:space="0" w:color="auto"/>
            <w:right w:val="none" w:sz="0" w:space="0" w:color="auto"/>
          </w:divBdr>
        </w:div>
        <w:div w:id="219483465">
          <w:marLeft w:val="547"/>
          <w:marRight w:val="0"/>
          <w:marTop w:val="360"/>
          <w:marBottom w:val="0"/>
          <w:divBdr>
            <w:top w:val="none" w:sz="0" w:space="0" w:color="auto"/>
            <w:left w:val="none" w:sz="0" w:space="0" w:color="auto"/>
            <w:bottom w:val="none" w:sz="0" w:space="0" w:color="auto"/>
            <w:right w:val="none" w:sz="0" w:space="0" w:color="auto"/>
          </w:divBdr>
        </w:div>
        <w:div w:id="34474637">
          <w:marLeft w:val="547"/>
          <w:marRight w:val="0"/>
          <w:marTop w:val="360"/>
          <w:marBottom w:val="0"/>
          <w:divBdr>
            <w:top w:val="none" w:sz="0" w:space="0" w:color="auto"/>
            <w:left w:val="none" w:sz="0" w:space="0" w:color="auto"/>
            <w:bottom w:val="none" w:sz="0" w:space="0" w:color="auto"/>
            <w:right w:val="none" w:sz="0" w:space="0" w:color="auto"/>
          </w:divBdr>
        </w:div>
        <w:div w:id="531920139">
          <w:marLeft w:val="547"/>
          <w:marRight w:val="0"/>
          <w:marTop w:val="360"/>
          <w:marBottom w:val="0"/>
          <w:divBdr>
            <w:top w:val="none" w:sz="0" w:space="0" w:color="auto"/>
            <w:left w:val="none" w:sz="0" w:space="0" w:color="auto"/>
            <w:bottom w:val="none" w:sz="0" w:space="0" w:color="auto"/>
            <w:right w:val="none" w:sz="0" w:space="0" w:color="auto"/>
          </w:divBdr>
        </w:div>
      </w:divsChild>
    </w:div>
    <w:div w:id="1192063056">
      <w:bodyDiv w:val="1"/>
      <w:marLeft w:val="0"/>
      <w:marRight w:val="0"/>
      <w:marTop w:val="0"/>
      <w:marBottom w:val="0"/>
      <w:divBdr>
        <w:top w:val="none" w:sz="0" w:space="0" w:color="auto"/>
        <w:left w:val="none" w:sz="0" w:space="0" w:color="auto"/>
        <w:bottom w:val="none" w:sz="0" w:space="0" w:color="auto"/>
        <w:right w:val="none" w:sz="0" w:space="0" w:color="auto"/>
      </w:divBdr>
      <w:divsChild>
        <w:div w:id="1823354071">
          <w:marLeft w:val="547"/>
          <w:marRight w:val="0"/>
          <w:marTop w:val="360"/>
          <w:marBottom w:val="0"/>
          <w:divBdr>
            <w:top w:val="none" w:sz="0" w:space="0" w:color="auto"/>
            <w:left w:val="none" w:sz="0" w:space="0" w:color="auto"/>
            <w:bottom w:val="none" w:sz="0" w:space="0" w:color="auto"/>
            <w:right w:val="none" w:sz="0" w:space="0" w:color="auto"/>
          </w:divBdr>
        </w:div>
      </w:divsChild>
    </w:div>
    <w:div w:id="1208183126">
      <w:bodyDiv w:val="1"/>
      <w:marLeft w:val="0"/>
      <w:marRight w:val="0"/>
      <w:marTop w:val="0"/>
      <w:marBottom w:val="0"/>
      <w:divBdr>
        <w:top w:val="none" w:sz="0" w:space="0" w:color="auto"/>
        <w:left w:val="none" w:sz="0" w:space="0" w:color="auto"/>
        <w:bottom w:val="none" w:sz="0" w:space="0" w:color="auto"/>
        <w:right w:val="none" w:sz="0" w:space="0" w:color="auto"/>
      </w:divBdr>
    </w:div>
    <w:div w:id="1336299976">
      <w:bodyDiv w:val="1"/>
      <w:marLeft w:val="0"/>
      <w:marRight w:val="0"/>
      <w:marTop w:val="0"/>
      <w:marBottom w:val="0"/>
      <w:divBdr>
        <w:top w:val="none" w:sz="0" w:space="0" w:color="auto"/>
        <w:left w:val="none" w:sz="0" w:space="0" w:color="auto"/>
        <w:bottom w:val="none" w:sz="0" w:space="0" w:color="auto"/>
        <w:right w:val="none" w:sz="0" w:space="0" w:color="auto"/>
      </w:divBdr>
    </w:div>
    <w:div w:id="1343047884">
      <w:bodyDiv w:val="1"/>
      <w:marLeft w:val="0"/>
      <w:marRight w:val="0"/>
      <w:marTop w:val="0"/>
      <w:marBottom w:val="0"/>
      <w:divBdr>
        <w:top w:val="none" w:sz="0" w:space="0" w:color="auto"/>
        <w:left w:val="none" w:sz="0" w:space="0" w:color="auto"/>
        <w:bottom w:val="none" w:sz="0" w:space="0" w:color="auto"/>
        <w:right w:val="none" w:sz="0" w:space="0" w:color="auto"/>
      </w:divBdr>
    </w:div>
    <w:div w:id="1350061752">
      <w:bodyDiv w:val="1"/>
      <w:marLeft w:val="0"/>
      <w:marRight w:val="0"/>
      <w:marTop w:val="0"/>
      <w:marBottom w:val="0"/>
      <w:divBdr>
        <w:top w:val="none" w:sz="0" w:space="0" w:color="auto"/>
        <w:left w:val="none" w:sz="0" w:space="0" w:color="auto"/>
        <w:bottom w:val="none" w:sz="0" w:space="0" w:color="auto"/>
        <w:right w:val="none" w:sz="0" w:space="0" w:color="auto"/>
      </w:divBdr>
    </w:div>
    <w:div w:id="1377659647">
      <w:bodyDiv w:val="1"/>
      <w:marLeft w:val="0"/>
      <w:marRight w:val="0"/>
      <w:marTop w:val="0"/>
      <w:marBottom w:val="0"/>
      <w:divBdr>
        <w:top w:val="none" w:sz="0" w:space="0" w:color="auto"/>
        <w:left w:val="none" w:sz="0" w:space="0" w:color="auto"/>
        <w:bottom w:val="none" w:sz="0" w:space="0" w:color="auto"/>
        <w:right w:val="none" w:sz="0" w:space="0" w:color="auto"/>
      </w:divBdr>
      <w:divsChild>
        <w:div w:id="1254970479">
          <w:marLeft w:val="547"/>
          <w:marRight w:val="0"/>
          <w:marTop w:val="360"/>
          <w:marBottom w:val="0"/>
          <w:divBdr>
            <w:top w:val="none" w:sz="0" w:space="0" w:color="auto"/>
            <w:left w:val="none" w:sz="0" w:space="0" w:color="auto"/>
            <w:bottom w:val="none" w:sz="0" w:space="0" w:color="auto"/>
            <w:right w:val="none" w:sz="0" w:space="0" w:color="auto"/>
          </w:divBdr>
        </w:div>
      </w:divsChild>
    </w:div>
    <w:div w:id="1393188542">
      <w:bodyDiv w:val="1"/>
      <w:marLeft w:val="0"/>
      <w:marRight w:val="0"/>
      <w:marTop w:val="0"/>
      <w:marBottom w:val="0"/>
      <w:divBdr>
        <w:top w:val="none" w:sz="0" w:space="0" w:color="auto"/>
        <w:left w:val="none" w:sz="0" w:space="0" w:color="auto"/>
        <w:bottom w:val="none" w:sz="0" w:space="0" w:color="auto"/>
        <w:right w:val="none" w:sz="0" w:space="0" w:color="auto"/>
      </w:divBdr>
    </w:div>
    <w:div w:id="1538934807">
      <w:bodyDiv w:val="1"/>
      <w:marLeft w:val="0"/>
      <w:marRight w:val="0"/>
      <w:marTop w:val="0"/>
      <w:marBottom w:val="0"/>
      <w:divBdr>
        <w:top w:val="none" w:sz="0" w:space="0" w:color="auto"/>
        <w:left w:val="none" w:sz="0" w:space="0" w:color="auto"/>
        <w:bottom w:val="none" w:sz="0" w:space="0" w:color="auto"/>
        <w:right w:val="none" w:sz="0" w:space="0" w:color="auto"/>
      </w:divBdr>
      <w:divsChild>
        <w:div w:id="964194501">
          <w:marLeft w:val="418"/>
          <w:marRight w:val="0"/>
          <w:marTop w:val="0"/>
          <w:marBottom w:val="240"/>
          <w:divBdr>
            <w:top w:val="none" w:sz="0" w:space="0" w:color="auto"/>
            <w:left w:val="none" w:sz="0" w:space="0" w:color="auto"/>
            <w:bottom w:val="none" w:sz="0" w:space="0" w:color="auto"/>
            <w:right w:val="none" w:sz="0" w:space="0" w:color="auto"/>
          </w:divBdr>
        </w:div>
      </w:divsChild>
    </w:div>
    <w:div w:id="1554778918">
      <w:bodyDiv w:val="1"/>
      <w:marLeft w:val="0"/>
      <w:marRight w:val="0"/>
      <w:marTop w:val="0"/>
      <w:marBottom w:val="0"/>
      <w:divBdr>
        <w:top w:val="none" w:sz="0" w:space="0" w:color="auto"/>
        <w:left w:val="none" w:sz="0" w:space="0" w:color="auto"/>
        <w:bottom w:val="none" w:sz="0" w:space="0" w:color="auto"/>
        <w:right w:val="none" w:sz="0" w:space="0" w:color="auto"/>
      </w:divBdr>
    </w:div>
    <w:div w:id="1596129742">
      <w:bodyDiv w:val="1"/>
      <w:marLeft w:val="0"/>
      <w:marRight w:val="0"/>
      <w:marTop w:val="0"/>
      <w:marBottom w:val="0"/>
      <w:divBdr>
        <w:top w:val="none" w:sz="0" w:space="0" w:color="auto"/>
        <w:left w:val="none" w:sz="0" w:space="0" w:color="auto"/>
        <w:bottom w:val="none" w:sz="0" w:space="0" w:color="auto"/>
        <w:right w:val="none" w:sz="0" w:space="0" w:color="auto"/>
      </w:divBdr>
      <w:divsChild>
        <w:div w:id="1952587550">
          <w:marLeft w:val="547"/>
          <w:marRight w:val="0"/>
          <w:marTop w:val="360"/>
          <w:marBottom w:val="0"/>
          <w:divBdr>
            <w:top w:val="none" w:sz="0" w:space="0" w:color="auto"/>
            <w:left w:val="none" w:sz="0" w:space="0" w:color="auto"/>
            <w:bottom w:val="none" w:sz="0" w:space="0" w:color="auto"/>
            <w:right w:val="none" w:sz="0" w:space="0" w:color="auto"/>
          </w:divBdr>
        </w:div>
      </w:divsChild>
    </w:div>
    <w:div w:id="1869757591">
      <w:bodyDiv w:val="1"/>
      <w:marLeft w:val="0"/>
      <w:marRight w:val="0"/>
      <w:marTop w:val="0"/>
      <w:marBottom w:val="0"/>
      <w:divBdr>
        <w:top w:val="none" w:sz="0" w:space="0" w:color="auto"/>
        <w:left w:val="none" w:sz="0" w:space="0" w:color="auto"/>
        <w:bottom w:val="none" w:sz="0" w:space="0" w:color="auto"/>
        <w:right w:val="none" w:sz="0" w:space="0" w:color="auto"/>
      </w:divBdr>
      <w:divsChild>
        <w:div w:id="1058818566">
          <w:marLeft w:val="547"/>
          <w:marRight w:val="0"/>
          <w:marTop w:val="360"/>
          <w:marBottom w:val="0"/>
          <w:divBdr>
            <w:top w:val="none" w:sz="0" w:space="0" w:color="auto"/>
            <w:left w:val="none" w:sz="0" w:space="0" w:color="auto"/>
            <w:bottom w:val="none" w:sz="0" w:space="0" w:color="auto"/>
            <w:right w:val="none" w:sz="0" w:space="0" w:color="auto"/>
          </w:divBdr>
        </w:div>
      </w:divsChild>
    </w:div>
    <w:div w:id="1878395742">
      <w:bodyDiv w:val="1"/>
      <w:marLeft w:val="0"/>
      <w:marRight w:val="0"/>
      <w:marTop w:val="0"/>
      <w:marBottom w:val="0"/>
      <w:divBdr>
        <w:top w:val="none" w:sz="0" w:space="0" w:color="auto"/>
        <w:left w:val="none" w:sz="0" w:space="0" w:color="auto"/>
        <w:bottom w:val="none" w:sz="0" w:space="0" w:color="auto"/>
        <w:right w:val="none" w:sz="0" w:space="0" w:color="auto"/>
      </w:divBdr>
      <w:divsChild>
        <w:div w:id="936520456">
          <w:marLeft w:val="547"/>
          <w:marRight w:val="0"/>
          <w:marTop w:val="360"/>
          <w:marBottom w:val="0"/>
          <w:divBdr>
            <w:top w:val="none" w:sz="0" w:space="0" w:color="auto"/>
            <w:left w:val="none" w:sz="0" w:space="0" w:color="auto"/>
            <w:bottom w:val="none" w:sz="0" w:space="0" w:color="auto"/>
            <w:right w:val="none" w:sz="0" w:space="0" w:color="auto"/>
          </w:divBdr>
        </w:div>
      </w:divsChild>
    </w:div>
    <w:div w:id="2026520058">
      <w:bodyDiv w:val="1"/>
      <w:marLeft w:val="0"/>
      <w:marRight w:val="0"/>
      <w:marTop w:val="0"/>
      <w:marBottom w:val="0"/>
      <w:divBdr>
        <w:top w:val="none" w:sz="0" w:space="0" w:color="auto"/>
        <w:left w:val="none" w:sz="0" w:space="0" w:color="auto"/>
        <w:bottom w:val="none" w:sz="0" w:space="0" w:color="auto"/>
        <w:right w:val="none" w:sz="0" w:space="0" w:color="auto"/>
      </w:divBdr>
    </w:div>
    <w:div w:id="2049337470">
      <w:bodyDiv w:val="1"/>
      <w:marLeft w:val="0"/>
      <w:marRight w:val="0"/>
      <w:marTop w:val="0"/>
      <w:marBottom w:val="0"/>
      <w:divBdr>
        <w:top w:val="none" w:sz="0" w:space="0" w:color="auto"/>
        <w:left w:val="none" w:sz="0" w:space="0" w:color="auto"/>
        <w:bottom w:val="none" w:sz="0" w:space="0" w:color="auto"/>
        <w:right w:val="none" w:sz="0" w:space="0" w:color="auto"/>
      </w:divBdr>
    </w:div>
    <w:div w:id="20887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A0C3-0D25-41D7-AFA9-8262B21A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2513</Words>
  <Characters>15839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Hülshoff, Markus (OFD-MS, St 43)</dc:creator>
  <cp:lastModifiedBy>Mauch, Eva (LfSt)</cp:lastModifiedBy>
  <cp:revision>4</cp:revision>
  <cp:lastPrinted>2015-02-22T17:46:00Z</cp:lastPrinted>
  <dcterms:created xsi:type="dcterms:W3CDTF">2021-04-20T09:44:00Z</dcterms:created>
  <dcterms:modified xsi:type="dcterms:W3CDTF">2021-07-14T08:11:00Z</dcterms:modified>
</cp:coreProperties>
</file>